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0523D1" w14:textId="52FF1BB8" w:rsidR="007732C4" w:rsidRDefault="00E840B8" w:rsidP="00742BC3">
      <w:pPr>
        <w:spacing w:line="360" w:lineRule="auto"/>
        <w:jc w:val="both"/>
        <w:rPr>
          <w:rFonts w:ascii="Arial" w:hAnsi="Arial" w:cs="Arial"/>
          <w:b/>
          <w:iCs/>
          <w:color w:val="000000" w:themeColor="text1"/>
          <w:sz w:val="24"/>
          <w:szCs w:val="24"/>
          <w:lang w:val="es-AR"/>
        </w:rPr>
      </w:pPr>
      <w:bookmarkStart w:id="0" w:name="_GoBack"/>
      <w:bookmarkEnd w:id="0"/>
      <w:r w:rsidRPr="00E840B8">
        <w:rPr>
          <w:rFonts w:ascii="Arial" w:hAnsi="Arial" w:cs="Arial"/>
          <w:b/>
          <w:color w:val="000000" w:themeColor="text1"/>
          <w:sz w:val="24"/>
          <w:szCs w:val="24"/>
          <w:lang w:val="es-AR"/>
        </w:rPr>
        <w:t xml:space="preserve">PROCEDIMIENTO PREVENTIVO DE CRISIS EN EMPRESAS CONCURSADAS: </w:t>
      </w:r>
      <w:r w:rsidRPr="00E840B8">
        <w:rPr>
          <w:rFonts w:ascii="Arial" w:hAnsi="Arial" w:cs="Arial"/>
          <w:b/>
          <w:iCs/>
          <w:color w:val="000000" w:themeColor="text1"/>
          <w:sz w:val="24"/>
          <w:szCs w:val="24"/>
          <w:lang w:val="es-AR"/>
        </w:rPr>
        <w:t>EL CONVENIO COLECTIVO DE CRISIS COMO HERRAMIENTA DE CONTINUIDAD LABORAL, PRESERVACIÓN DE VALOR Y RECOMPOSICIÓN ORDENADA</w:t>
      </w:r>
    </w:p>
    <w:p w14:paraId="1FD748CC" w14:textId="2110839E" w:rsidR="00E840B8" w:rsidRPr="00E840B8" w:rsidRDefault="00E840B8" w:rsidP="00742BC3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val="es-AR"/>
        </w:rPr>
      </w:pPr>
      <w:r>
        <w:rPr>
          <w:rFonts w:ascii="Arial" w:hAnsi="Arial" w:cs="Arial"/>
          <w:b/>
          <w:iCs/>
          <w:color w:val="000000" w:themeColor="text1"/>
          <w:sz w:val="24"/>
          <w:szCs w:val="24"/>
          <w:lang w:val="es-AR"/>
        </w:rPr>
        <w:t>DIEGO M. OLIVEIRA</w:t>
      </w:r>
    </w:p>
    <w:p w14:paraId="3E7FE6F1" w14:textId="77777777" w:rsidR="00983CE8" w:rsidRPr="00E840B8" w:rsidRDefault="00983CE8" w:rsidP="00742BC3">
      <w:pPr>
        <w:spacing w:line="360" w:lineRule="auto"/>
        <w:jc w:val="both"/>
        <w:rPr>
          <w:rFonts w:ascii="Arial" w:hAnsi="Arial" w:cs="Arial"/>
          <w:color w:val="000000" w:themeColor="text1"/>
          <w:lang w:val="es-AR"/>
        </w:rPr>
      </w:pPr>
    </w:p>
    <w:p w14:paraId="68763860" w14:textId="60541D3B" w:rsidR="001A4D77" w:rsidRPr="00E840B8" w:rsidRDefault="00AA18BB" w:rsidP="00742BC3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val="es-AR"/>
        </w:rPr>
      </w:pPr>
      <w:r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>I.-</w:t>
      </w:r>
      <w:r w:rsidR="00742BC3" w:rsidRPr="00E840B8">
        <w:rPr>
          <w:rFonts w:ascii="Arial" w:hAnsi="Arial" w:cs="Arial"/>
          <w:b/>
          <w:bCs/>
          <w:color w:val="000000" w:themeColor="text1"/>
          <w:sz w:val="24"/>
          <w:szCs w:val="24"/>
          <w:u w:val="single"/>
          <w:lang w:val="es-AR"/>
        </w:rPr>
        <w:t xml:space="preserve"> INTRODUCCIÓN</w:t>
      </w:r>
    </w:p>
    <w:p w14:paraId="5B83CB15" w14:textId="2952DCBF" w:rsidR="00983CE8" w:rsidRPr="00E840B8" w:rsidRDefault="006C2596" w:rsidP="0080163E">
      <w:pPr>
        <w:spacing w:line="36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  <w:lang w:val="es-AR"/>
        </w:rPr>
      </w:pPr>
      <w:r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 xml:space="preserve">En escenarios de </w:t>
      </w:r>
      <w:r w:rsidR="00E4289F"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>stress</w:t>
      </w:r>
      <w:r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 xml:space="preserve"> financiero</w:t>
      </w:r>
      <w:r w:rsidR="00E4289F"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 xml:space="preserve"> como -lamentablemente- la Argentina ha aprendido a vivir</w:t>
      </w:r>
      <w:r w:rsidR="001A4D77"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 xml:space="preserve"> desde hace más de </w:t>
      </w:r>
      <w:r w:rsidR="007C118F"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>80 años</w:t>
      </w:r>
      <w:r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>, las herramientas del derecho</w:t>
      </w:r>
      <w:r w:rsidR="00A77D1D"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 xml:space="preserve"> laboral</w:t>
      </w:r>
      <w:r w:rsidR="002D5D00"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 xml:space="preserve">, </w:t>
      </w:r>
      <w:r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>colectivo</w:t>
      </w:r>
      <w:r w:rsidR="00A77D1D"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>,</w:t>
      </w:r>
      <w:r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 xml:space="preserve"> y de</w:t>
      </w:r>
      <w:r w:rsidR="002D5D00"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 xml:space="preserve"> </w:t>
      </w:r>
      <w:r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>concursal suelen</w:t>
      </w:r>
      <w:r w:rsidR="007C118F"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 xml:space="preserve"> -o solían-</w:t>
      </w:r>
      <w:r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 xml:space="preserve"> caminar por carriles paralelos. </w:t>
      </w:r>
    </w:p>
    <w:p w14:paraId="49C57C8B" w14:textId="31A881E6" w:rsidR="00983CE8" w:rsidRPr="00E840B8" w:rsidRDefault="006C2596" w:rsidP="0080163E">
      <w:pPr>
        <w:spacing w:line="36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  <w:lang w:val="es-AR"/>
        </w:rPr>
      </w:pPr>
      <w:r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 xml:space="preserve">Este trabajo </w:t>
      </w:r>
      <w:r w:rsidR="007C118F"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>buscar</w:t>
      </w:r>
      <w:r w:rsidR="00983CE8"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 xml:space="preserve"> </w:t>
      </w:r>
      <w:r w:rsidR="007C118F"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>confirmar</w:t>
      </w:r>
      <w:r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 xml:space="preserve"> que el Procedimiento Preventivo de Crisis de Empresa de la Ley 24.013 </w:t>
      </w:r>
      <w:r w:rsidR="002D5D00"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>(en adelante, “</w:t>
      </w:r>
      <w:r w:rsidR="002D5D00" w:rsidRPr="00E840B8">
        <w:rPr>
          <w:rFonts w:ascii="Arial" w:hAnsi="Arial" w:cs="Arial"/>
          <w:b/>
          <w:bCs/>
          <w:color w:val="000000" w:themeColor="text1"/>
          <w:sz w:val="24"/>
          <w:szCs w:val="24"/>
          <w:u w:val="single"/>
          <w:lang w:val="es-AR"/>
        </w:rPr>
        <w:t>PPC</w:t>
      </w:r>
      <w:r w:rsidR="002D5D00"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 xml:space="preserve">”) </w:t>
      </w:r>
      <w:r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 xml:space="preserve">y el </w:t>
      </w:r>
      <w:r w:rsidR="00983CE8"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>C</w:t>
      </w:r>
      <w:r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 xml:space="preserve">oncurso </w:t>
      </w:r>
      <w:r w:rsidR="00983CE8"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>Preventivo</w:t>
      </w:r>
      <w:r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 xml:space="preserve"> de la Ley 24.522 pueden y deben articularse de manera estratégica para preservar empleo, reordenar costos y sostener el giro</w:t>
      </w:r>
      <w:r w:rsidR="001F7BA8"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 xml:space="preserve"> empresario</w:t>
      </w:r>
      <w:r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 xml:space="preserve"> sin degradar derechos inderogables</w:t>
      </w:r>
      <w:r w:rsidR="00983CE8"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 xml:space="preserve"> de los trabajadores</w:t>
      </w:r>
      <w:r w:rsidR="00A77D1D"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 xml:space="preserve"> mediante la implementación de Convenio</w:t>
      </w:r>
      <w:r w:rsidR="008D0EDA"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>s</w:t>
      </w:r>
      <w:r w:rsidR="00A77D1D"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 xml:space="preserve"> de Crisis </w:t>
      </w:r>
      <w:r w:rsidR="008D0EDA"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 xml:space="preserve">temporales. </w:t>
      </w:r>
    </w:p>
    <w:p w14:paraId="393BE41D" w14:textId="1B90C43C" w:rsidR="007732C4" w:rsidRPr="00E840B8" w:rsidRDefault="006C2596" w:rsidP="0080163E">
      <w:pPr>
        <w:spacing w:line="36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  <w:lang w:val="es-AR"/>
        </w:rPr>
      </w:pPr>
      <w:r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>La clave es diseñar —y homologar— un convenio</w:t>
      </w:r>
      <w:r w:rsidR="00EA6EEC"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 xml:space="preserve"> de</w:t>
      </w:r>
      <w:r w:rsidR="00C60C92"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>ntro del proceso</w:t>
      </w:r>
      <w:r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 xml:space="preserve"> colectivo de crisis que opere como “puente” entre el tiempo de crisis y la vuelta a la normalidad, con parámetros de temporalidad, verificabilidad y </w:t>
      </w:r>
      <w:proofErr w:type="spellStart"/>
      <w:r w:rsidR="00C60C92"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>reversalidad</w:t>
      </w:r>
      <w:proofErr w:type="spellEnd"/>
      <w:r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 xml:space="preserve">, bajo la dirección de la autoridad laboral y con monitoreo del </w:t>
      </w:r>
      <w:r w:rsidR="00454D82"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 xml:space="preserve">síndico -y </w:t>
      </w:r>
      <w:r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>juez</w:t>
      </w:r>
      <w:r w:rsidR="00454D82"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>-</w:t>
      </w:r>
      <w:r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 xml:space="preserve"> concursal para alinear la ingeniería laboral con la viabilidad del plan.</w:t>
      </w:r>
    </w:p>
    <w:p w14:paraId="6E963DD4" w14:textId="1D3849C7" w:rsidR="00C60C92" w:rsidRPr="00E840B8" w:rsidRDefault="00FC61D5" w:rsidP="00742BC3">
      <w:pPr>
        <w:spacing w:line="36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lang w:val="es-AR"/>
        </w:rPr>
      </w:pPr>
      <w:r w:rsidRPr="00E840B8">
        <w:rPr>
          <w:rFonts w:ascii="Arial" w:hAnsi="Arial" w:cs="Arial"/>
          <w:b/>
          <w:bCs/>
          <w:color w:val="000000" w:themeColor="text1"/>
          <w:sz w:val="24"/>
          <w:szCs w:val="24"/>
          <w:lang w:val="es-AR"/>
        </w:rPr>
        <w:t xml:space="preserve">II.- </w:t>
      </w:r>
      <w:r w:rsidRPr="00E840B8">
        <w:rPr>
          <w:rFonts w:ascii="Arial" w:hAnsi="Arial" w:cs="Arial"/>
          <w:b/>
          <w:bCs/>
          <w:color w:val="000000" w:themeColor="text1"/>
          <w:sz w:val="24"/>
          <w:szCs w:val="24"/>
          <w:u w:val="single"/>
          <w:lang w:val="es-AR"/>
        </w:rPr>
        <w:t>CONTEXTO Y NECESIDAD DE LA INTEGRACIÓN</w:t>
      </w:r>
    </w:p>
    <w:p w14:paraId="38F4136B" w14:textId="57B2D24C" w:rsidR="004E5EAE" w:rsidRPr="00E840B8" w:rsidRDefault="006C2596" w:rsidP="0080163E">
      <w:pPr>
        <w:spacing w:line="36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  <w:lang w:val="es-AR"/>
        </w:rPr>
      </w:pPr>
      <w:r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 xml:space="preserve">El </w:t>
      </w:r>
      <w:r w:rsidR="00FC61D5"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>PPC</w:t>
      </w:r>
      <w:r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 xml:space="preserve"> es un procedimiento de negociación asistida que se activa antes de despidos o suspensiones por causas económicas/tecnológicas o fuerza mayor cuando las medidas alcanzan umbrales objetivos de dotación; la autoridad laboral conduce el proceso, con documentación, plazos y cierre por acuerdo homologado o conclusión sin acuerdo. </w:t>
      </w:r>
    </w:p>
    <w:p w14:paraId="26F30EDE" w14:textId="37685790" w:rsidR="002A4AB0" w:rsidRPr="00E840B8" w:rsidRDefault="006C2596" w:rsidP="0080163E">
      <w:pPr>
        <w:spacing w:line="36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  <w:lang w:val="es-AR"/>
        </w:rPr>
      </w:pPr>
      <w:r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lastRenderedPageBreak/>
        <w:t xml:space="preserve">Desde la política pública, su ratio es prevenir despidos masivos y ordenar decisiones difíciles bajo control estatal. </w:t>
      </w:r>
    </w:p>
    <w:p w14:paraId="373935A0" w14:textId="77777777" w:rsidR="003B138E" w:rsidRPr="00E840B8" w:rsidRDefault="00807B98" w:rsidP="0080163E">
      <w:pPr>
        <w:spacing w:line="36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  <w:lang w:val="es-AR"/>
        </w:rPr>
      </w:pPr>
      <w:r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>A fin de contextualizar</w:t>
      </w:r>
      <w:r w:rsidR="004E5EAE"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 xml:space="preserve">, si nos atenemos a las previsiones del art. 98 de la ley 24.013, </w:t>
      </w:r>
      <w:r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 xml:space="preserve">el PPC </w:t>
      </w:r>
      <w:r w:rsidR="003B138E"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>se debe iniciar cuando</w:t>
      </w:r>
      <w:r w:rsidR="004E5EAE"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 xml:space="preserve">: </w:t>
      </w:r>
    </w:p>
    <w:p w14:paraId="22026DB4" w14:textId="672CA816" w:rsidR="004E5EAE" w:rsidRPr="00E840B8" w:rsidRDefault="004E5EAE" w:rsidP="00742BC3">
      <w:pPr>
        <w:spacing w:line="360" w:lineRule="auto"/>
        <w:ind w:left="567" w:right="702"/>
        <w:jc w:val="both"/>
        <w:rPr>
          <w:rFonts w:ascii="Arial" w:hAnsi="Arial" w:cs="Arial"/>
          <w:color w:val="000000" w:themeColor="text1"/>
          <w:sz w:val="24"/>
          <w:szCs w:val="24"/>
          <w:lang w:val="es-AR"/>
        </w:rPr>
      </w:pPr>
      <w:r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>"Con carácter previo a la comunicación de despidos o suspensiones por razones de fuerza mayor, causas económicas o tecnológicas, que afecten a más del quince por ciento (15%) de los trabajadores en empresas de menos de cuatrocientos [400] trabajadores; a más del diez por ciento (10%) en empresas de entre cuatrocientos [400] y mil [1000] trabajadores; y a más del cinco por ciento (5%) en empresas de más de mil [1000] trabajadores, deberá sustanciarse el procedimiento preventivo de crisis previsto en este capítulo".</w:t>
      </w:r>
    </w:p>
    <w:p w14:paraId="52375620" w14:textId="77777777" w:rsidR="004E5EAE" w:rsidRPr="00E840B8" w:rsidRDefault="004E5EAE" w:rsidP="0080163E">
      <w:pPr>
        <w:spacing w:line="36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  <w:lang w:val="es-AR"/>
        </w:rPr>
      </w:pPr>
      <w:r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>El legislador estaría indicando que solo sería posible iniciar tal procedimiento —en la cantidad de empleados y porcentajes allí establecidos—, solo fundado en las denominadas situaciones o causas objetivas: 1. fuerza mayor, 2. económicas, 3. tecnológicas.</w:t>
      </w:r>
    </w:p>
    <w:p w14:paraId="2FEFEB42" w14:textId="510DCC68" w:rsidR="004E5EAE" w:rsidRPr="00E840B8" w:rsidRDefault="001D2B17" w:rsidP="0080163E">
      <w:pPr>
        <w:spacing w:line="36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  <w:lang w:val="es-AR"/>
        </w:rPr>
      </w:pPr>
      <w:r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>Posteriormente, el decreto</w:t>
      </w:r>
      <w:r w:rsidR="004E5EAE"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 xml:space="preserve"> 264/2002, en su art. 1º, incorporó entre los supuestos, los </w:t>
      </w:r>
      <w:r w:rsidR="007A782E"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>despidos</w:t>
      </w:r>
      <w:r w:rsidR="004E5EAE"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 xml:space="preserve"> sin justa causa, sumándolos a las anteriores </w:t>
      </w:r>
      <w:r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>causales.</w:t>
      </w:r>
    </w:p>
    <w:p w14:paraId="22211074" w14:textId="3DDD496D" w:rsidR="004E5EAE" w:rsidRPr="00E840B8" w:rsidRDefault="004E5EAE" w:rsidP="0080163E">
      <w:pPr>
        <w:spacing w:line="36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  <w:lang w:val="es-AR"/>
        </w:rPr>
      </w:pPr>
      <w:r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>A su vez, el dec</w:t>
      </w:r>
      <w:r w:rsidR="001D2B17"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>reto</w:t>
      </w:r>
      <w:r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 xml:space="preserve"> 265/2002 dispuso que la solicitud de apertura del procedimiento no solo podía ser requerida por el empleador o la entidad sindical, sino también de oficio por la autoridad administrativa laboral cuando la crisis implique la posible producción de despidos, en violación a lo determinado por el art. 98 de la ley 24.013 —art. 1º del precitado decreto—.</w:t>
      </w:r>
    </w:p>
    <w:p w14:paraId="353E575D" w14:textId="18A190E0" w:rsidR="00906E49" w:rsidRPr="00E840B8" w:rsidRDefault="004E5EAE" w:rsidP="0080163E">
      <w:pPr>
        <w:spacing w:line="36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  <w:lang w:val="es-AR"/>
        </w:rPr>
      </w:pPr>
      <w:r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>Los dec</w:t>
      </w:r>
      <w:r w:rsidR="007A782E"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>retos</w:t>
      </w:r>
      <w:r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 xml:space="preserve"> 264 y 265 del 2002, revivieron al </w:t>
      </w:r>
      <w:r w:rsidR="003135D1"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>- ¿</w:t>
      </w:r>
      <w:r w:rsidR="009D5C11"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>extinto? -</w:t>
      </w:r>
      <w:r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 xml:space="preserve"> dec</w:t>
      </w:r>
      <w:r w:rsidR="007A782E"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>reto</w:t>
      </w:r>
      <w:r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 xml:space="preserve"> 328/1988, que no exigía ni establecía ningún tipo de porcentaje o cantidad de trabajadores para su </w:t>
      </w:r>
      <w:r w:rsidR="003135D1"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>aplicación</w:t>
      </w:r>
      <w:r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 xml:space="preserve"> (art. 1º). </w:t>
      </w:r>
    </w:p>
    <w:p w14:paraId="698104EF" w14:textId="0EE3B1A3" w:rsidR="004E5EAE" w:rsidRPr="00E840B8" w:rsidRDefault="00906E49" w:rsidP="0080163E">
      <w:pPr>
        <w:spacing w:line="36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  <w:lang w:val="es-AR"/>
        </w:rPr>
      </w:pPr>
      <w:r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>En cualquier caso, l</w:t>
      </w:r>
      <w:r w:rsidR="004E5EAE"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 xml:space="preserve">os empleadores, antes de disponer suspensiones, reducciones de la jornada laboral o despidos por causas económicas o falta o </w:t>
      </w:r>
      <w:r w:rsidR="004E5EAE"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lastRenderedPageBreak/>
        <w:t>disminución de trabajo a la totalidad o parte de su personal, deberán comunicar tal decisión al Ministerio de Trabajo y Seguridad Social con una anticipación no menor de diez [10] días de hacerla efectiva.</w:t>
      </w:r>
    </w:p>
    <w:p w14:paraId="372F616E" w14:textId="5AE4D3C9" w:rsidR="009C0811" w:rsidRPr="00E840B8" w:rsidRDefault="00906E49" w:rsidP="0080163E">
      <w:pPr>
        <w:spacing w:line="36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  <w:lang w:val="es-AR"/>
        </w:rPr>
      </w:pPr>
      <w:r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 xml:space="preserve">Respecto al decreto </w:t>
      </w:r>
      <w:r w:rsidR="009D5C11"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 xml:space="preserve">328/88, la irónica pregunta planteada en el </w:t>
      </w:r>
      <w:r w:rsidR="00F428F0"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>párrafo</w:t>
      </w:r>
      <w:r w:rsidR="009D5C11"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 xml:space="preserve"> </w:t>
      </w:r>
      <w:r w:rsidR="00CC6AB0"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>anterior</w:t>
      </w:r>
      <w:r w:rsidR="009D5C11"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 xml:space="preserve"> tiene que ver con que e</w:t>
      </w:r>
      <w:r w:rsidR="004E5EAE"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 xml:space="preserve">l principio interpretativo es que la ley posterior deroga a la anterior; lo que implica que </w:t>
      </w:r>
      <w:r w:rsidR="00CC6AB0"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>sí,</w:t>
      </w:r>
      <w:r w:rsidR="004E5EAE"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 xml:space="preserve"> los decretos precitados han restablecido una normativa que estaba muerta —remisión de la ley—</w:t>
      </w:r>
      <w:r w:rsidR="009C0811"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>.</w:t>
      </w:r>
    </w:p>
    <w:p w14:paraId="15A73A04" w14:textId="5EA8D115" w:rsidR="004E5EAE" w:rsidRPr="00E840B8" w:rsidRDefault="009C0811" w:rsidP="0080163E">
      <w:pPr>
        <w:spacing w:line="36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  <w:lang w:val="es-AR"/>
        </w:rPr>
      </w:pPr>
      <w:r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>En ese sentido entonces</w:t>
      </w:r>
      <w:r w:rsidR="004E5EAE"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 xml:space="preserve">, esta última ha cobrado vigencia nuevamente, y por tanto permite recurrir a este instituto a establecimientos que no contengan los requisitos de porcentaje y cantidad </w:t>
      </w:r>
      <w:r w:rsidR="00CC6AB0"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 xml:space="preserve">mínimas </w:t>
      </w:r>
      <w:r w:rsidR="004E5EAE"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>que prevé el régimen de la ley 24.013</w:t>
      </w:r>
      <w:r w:rsidR="00CC6AB0"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>;</w:t>
      </w:r>
      <w:r w:rsidR="004E5EAE"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 xml:space="preserve"> con lo cual el instituto del procedimiento preventivo es general, en todo tipo de empresas, tanto en donde se configuren situaciones objetivas —razones económicas, tecnológicas o de fuerza mayor—, como de despidos </w:t>
      </w:r>
      <w:proofErr w:type="spellStart"/>
      <w:r w:rsidR="004E5EAE"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>incausado</w:t>
      </w:r>
      <w:r w:rsidR="008B16B1"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>s</w:t>
      </w:r>
      <w:proofErr w:type="spellEnd"/>
      <w:r w:rsidR="00AA107E"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 xml:space="preserve"> sin máximos o mínimos de trabajadores</w:t>
      </w:r>
      <w:r w:rsidR="00CC6AB0"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 xml:space="preserve"> es posible, a mi criterio</w:t>
      </w:r>
      <w:r w:rsidR="00AA107E"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>.</w:t>
      </w:r>
    </w:p>
    <w:p w14:paraId="2CAAA728" w14:textId="43C3BC7C" w:rsidR="004E5EAE" w:rsidRPr="00E840B8" w:rsidRDefault="004E5EAE" w:rsidP="0080163E">
      <w:pPr>
        <w:spacing w:line="36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  <w:lang w:val="es-AR"/>
        </w:rPr>
      </w:pPr>
      <w:r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>Esta hermenéutica no ha sido vista por la doctrina, que en general comenta y ha comentado este instituto; pero sino como puede explicarse la remisión que efectúa el legislador en ambos decretos —264 y 265—</w:t>
      </w:r>
      <w:r w:rsidR="00CC6AB0"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 xml:space="preserve"> ya que</w:t>
      </w:r>
      <w:r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 xml:space="preserve"> de lo contrario no tendría sentido que refiriese al mismo 328/1988.</w:t>
      </w:r>
    </w:p>
    <w:p w14:paraId="2AACABEA" w14:textId="77777777" w:rsidR="009D6359" w:rsidRPr="00E840B8" w:rsidRDefault="006B2907" w:rsidP="0080163E">
      <w:pPr>
        <w:spacing w:line="36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  <w:lang w:val="es-AR"/>
        </w:rPr>
      </w:pPr>
      <w:r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>Más allá de esta cuestión debatible -aunque casi fenecida-, l</w:t>
      </w:r>
      <w:r w:rsidR="00FB2979"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>a eficacia del PPC no descansa en una aritmética de umbrales sino en la calidad de su preparación</w:t>
      </w:r>
      <w:r w:rsidR="009D6359"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>; es decir, a</w:t>
      </w:r>
      <w:r w:rsidR="00FB2979"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 xml:space="preserve">ntes de pedir la apertura, resulta imprescindible construir una carpeta probatoria que explique el ‘por qué’ y el ‘para qué’ de las medidas. </w:t>
      </w:r>
    </w:p>
    <w:p w14:paraId="58B82950" w14:textId="732BB7E3" w:rsidR="00FB2979" w:rsidRPr="00E840B8" w:rsidRDefault="00FB2979" w:rsidP="0080163E">
      <w:pPr>
        <w:spacing w:line="36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  <w:lang w:val="es-AR"/>
        </w:rPr>
      </w:pPr>
      <w:r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 xml:space="preserve">Ello implica presentar estados contables recientes e informes de auditoría; un flujo de caja proyectado a 12–24 meses con escenarios (base, </w:t>
      </w:r>
      <w:r w:rsidR="00CC6AB0"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>stress</w:t>
      </w:r>
      <w:r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 xml:space="preserve"> y severo) y supuestos explícitos; nóminas y costos laborales por unidad de negocio y turno; mapa de pasivos y cronograma de vencimientos; y un análisis de sensibilidad que muestre el impacto de cada alternativa en el empleo, en la masa salarial y en la continuidad operativa</w:t>
      </w:r>
      <w:r w:rsidR="009D6359"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>.</w:t>
      </w:r>
    </w:p>
    <w:p w14:paraId="35D82A4B" w14:textId="6B150F3A" w:rsidR="00714830" w:rsidRPr="00E840B8" w:rsidRDefault="006C2596" w:rsidP="0080163E">
      <w:pPr>
        <w:spacing w:line="36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  <w:lang w:val="es-AR"/>
        </w:rPr>
      </w:pPr>
      <w:r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lastRenderedPageBreak/>
        <w:t>En paralelo, el concurso preventivo</w:t>
      </w:r>
      <w:r w:rsidR="00C64C91"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 xml:space="preserve"> conforme ley 24.522</w:t>
      </w:r>
      <w:r w:rsidR="009D6359"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 xml:space="preserve"> también debe aportar prácticamente la misma documentación pero desde la óptica comercial y</w:t>
      </w:r>
      <w:r w:rsidR="00521F8B"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>a que</w:t>
      </w:r>
      <w:r w:rsidR="009D6359"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 xml:space="preserve"> además</w:t>
      </w:r>
      <w:r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 xml:space="preserve"> persigue la continuidad de la empresa y ofrece herramientas de </w:t>
      </w:r>
      <w:r w:rsidR="00521F8B"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>privilegio</w:t>
      </w:r>
      <w:r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 xml:space="preserve"> y pronto pago de créditos laborales</w:t>
      </w:r>
      <w:r w:rsidR="00714830"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 xml:space="preserve"> con el 3% bruto de su facturación (art.16 LCQ)</w:t>
      </w:r>
      <w:r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>, a la vez que —tras la reforma de la Ley 26.684— excluye a los créditos laborales de la regla general de suspensión de intereses</w:t>
      </w:r>
      <w:r w:rsidR="00714830"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 xml:space="preserve"> (art. 19LCQ)</w:t>
      </w:r>
      <w:r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 xml:space="preserve">, </w:t>
      </w:r>
      <w:r w:rsidR="0045788E"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 xml:space="preserve">reforzando su tutela y su atención prioritaria durante el trámite del proceso </w:t>
      </w:r>
      <w:r w:rsidR="00D47710"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 xml:space="preserve">y </w:t>
      </w:r>
      <w:r w:rsidR="006076D6"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>la ley 26.086 permitiendo no solo el pronto pago sino también continuar el reclamo laboral ante el juez natural.</w:t>
      </w:r>
    </w:p>
    <w:p w14:paraId="49AB088C" w14:textId="1963FEE5" w:rsidR="007732C4" w:rsidRPr="00E840B8" w:rsidRDefault="00BE4D2E" w:rsidP="0080163E">
      <w:pPr>
        <w:spacing w:line="36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  <w:lang w:val="es-AR"/>
        </w:rPr>
      </w:pPr>
      <w:r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>Bajo estos lineamientos es que sostengo que i</w:t>
      </w:r>
      <w:r w:rsidR="006C2596"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>ntegrar</w:t>
      </w:r>
      <w:r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 xml:space="preserve"> armoniosa y normativamente</w:t>
      </w:r>
      <w:r w:rsidR="006C2596"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 xml:space="preserve"> ambos planos evita</w:t>
      </w:r>
      <w:r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>rá</w:t>
      </w:r>
      <w:r w:rsidR="006C2596"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 xml:space="preserve"> que la crisis se traduzca automáticamente en ceses masivos, y permit</w:t>
      </w:r>
      <w:r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>a</w:t>
      </w:r>
      <w:r w:rsidR="006C2596"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 xml:space="preserve"> transformar costos fijos en costos variables y temporales respaldados por acuerdos homogéneos y trazables</w:t>
      </w:r>
      <w:r w:rsidR="00825A57"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 xml:space="preserve"> que permitirán la subsistencia de ambas partes.</w:t>
      </w:r>
    </w:p>
    <w:p w14:paraId="6C257CBA" w14:textId="009FEC3F" w:rsidR="00594780" w:rsidRPr="00E840B8" w:rsidRDefault="000E15BB" w:rsidP="00742BC3">
      <w:pPr>
        <w:spacing w:line="36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  <w:lang w:val="es-AR"/>
        </w:rPr>
      </w:pPr>
      <w:r w:rsidRPr="00E840B8">
        <w:rPr>
          <w:rFonts w:ascii="Arial" w:hAnsi="Arial" w:cs="Arial"/>
          <w:b/>
          <w:bCs/>
          <w:color w:val="000000" w:themeColor="text1"/>
          <w:sz w:val="24"/>
          <w:szCs w:val="24"/>
          <w:u w:val="single"/>
          <w:lang w:val="es-AR"/>
        </w:rPr>
        <w:t xml:space="preserve">III.- </w:t>
      </w:r>
      <w:r w:rsidR="00EF0C9C" w:rsidRPr="00E840B8">
        <w:rPr>
          <w:rFonts w:ascii="Arial" w:hAnsi="Arial" w:cs="Arial"/>
          <w:b/>
          <w:bCs/>
          <w:color w:val="000000" w:themeColor="text1"/>
          <w:sz w:val="24"/>
          <w:szCs w:val="24"/>
          <w:u w:val="single"/>
          <w:lang w:val="es-AR"/>
        </w:rPr>
        <w:t xml:space="preserve">SINERGIA </w:t>
      </w:r>
      <w:r w:rsidR="00DB134C" w:rsidRPr="00E840B8">
        <w:rPr>
          <w:rFonts w:ascii="Arial" w:hAnsi="Arial" w:cs="Arial"/>
          <w:b/>
          <w:bCs/>
          <w:color w:val="000000" w:themeColor="text1"/>
          <w:sz w:val="24"/>
          <w:szCs w:val="24"/>
          <w:u w:val="single"/>
          <w:lang w:val="es-AR"/>
        </w:rPr>
        <w:t>NECESARIA</w:t>
      </w:r>
      <w:r w:rsidR="00EF0C9C" w:rsidRPr="00E840B8">
        <w:rPr>
          <w:rFonts w:ascii="Arial" w:hAnsi="Arial" w:cs="Arial"/>
          <w:b/>
          <w:bCs/>
          <w:color w:val="000000" w:themeColor="text1"/>
          <w:sz w:val="24"/>
          <w:szCs w:val="24"/>
          <w:u w:val="single"/>
          <w:lang w:val="es-AR"/>
        </w:rPr>
        <w:t xml:space="preserve"> ENTRE PPC Y CONCURSO</w:t>
      </w:r>
      <w:r w:rsidR="00DB134C" w:rsidRPr="00E840B8">
        <w:rPr>
          <w:rFonts w:ascii="Arial" w:hAnsi="Arial" w:cs="Arial"/>
          <w:b/>
          <w:bCs/>
          <w:color w:val="000000" w:themeColor="text1"/>
          <w:sz w:val="24"/>
          <w:szCs w:val="24"/>
          <w:u w:val="single"/>
          <w:lang w:val="es-AR"/>
        </w:rPr>
        <w:t xml:space="preserve"> PREVENTIVO</w:t>
      </w:r>
    </w:p>
    <w:p w14:paraId="45988355" w14:textId="43F62C6A" w:rsidR="0048211B" w:rsidRPr="00E840B8" w:rsidRDefault="0048211B" w:rsidP="0080163E">
      <w:pPr>
        <w:spacing w:line="36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  <w:lang w:val="es-AR"/>
        </w:rPr>
      </w:pPr>
      <w:r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>El PPC y el concurso preventivo son institutos distintos, pero dialogan en la práctica</w:t>
      </w:r>
      <w:r w:rsidR="00C20DE2"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>.</w:t>
      </w:r>
      <w:r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 xml:space="preserve"> </w:t>
      </w:r>
    </w:p>
    <w:p w14:paraId="3CAF1B3B" w14:textId="77777777" w:rsidR="005F41A2" w:rsidRPr="00E840B8" w:rsidRDefault="0048211B" w:rsidP="0080163E">
      <w:pPr>
        <w:spacing w:line="36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  <w:lang w:val="es-AR"/>
        </w:rPr>
      </w:pPr>
      <w:r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 xml:space="preserve">El primero ordena la relación empresa–trabajadores y crea un marco de gobernanza laboral para transitar la crisis; el segundo estabiliza la relación empresa–acreedores y define, judicialmente, un plan de pagos viable. </w:t>
      </w:r>
    </w:p>
    <w:p w14:paraId="798A7FB1" w14:textId="2903EA40" w:rsidR="0048211B" w:rsidRPr="00E840B8" w:rsidRDefault="0048211B" w:rsidP="0080163E">
      <w:pPr>
        <w:spacing w:line="36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  <w:lang w:val="es-AR"/>
        </w:rPr>
      </w:pPr>
      <w:r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 xml:space="preserve">Integrarlos significa usar el PPC </w:t>
      </w:r>
      <w:r w:rsidR="005F41A2"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 xml:space="preserve">-en el marco del concurso preventivo- </w:t>
      </w:r>
      <w:r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>como plataforma para</w:t>
      </w:r>
      <w:r w:rsidR="005F41A2"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 xml:space="preserve"> la discusión e implementación de</w:t>
      </w:r>
      <w:r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 xml:space="preserve"> un ‘convenio colectivo de crisis’</w:t>
      </w:r>
      <w:r w:rsidR="005F41A2"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 xml:space="preserve"> que tendrá una </w:t>
      </w:r>
      <w:r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>duración determinada</w:t>
      </w:r>
      <w:r w:rsidR="0073561C"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 xml:space="preserve">, permitiendo </w:t>
      </w:r>
      <w:r w:rsidR="005F41A2"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 xml:space="preserve">la continuidad </w:t>
      </w:r>
      <w:r w:rsidR="009353A7"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>laboral de sus trabajadores y la recomposición patrimonial de la compañía.</w:t>
      </w:r>
      <w:r w:rsidR="005F41A2"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 xml:space="preserve"> </w:t>
      </w:r>
    </w:p>
    <w:p w14:paraId="099AB5C2" w14:textId="71CB0EE4" w:rsidR="00AF4B0F" w:rsidRPr="00E840B8" w:rsidRDefault="006C2596" w:rsidP="0080163E">
      <w:pPr>
        <w:spacing w:line="36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  <w:lang w:val="es-AR"/>
        </w:rPr>
      </w:pPr>
      <w:r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 xml:space="preserve">Tramitar un </w:t>
      </w:r>
      <w:r w:rsidR="00FC61D5"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>PPC</w:t>
      </w:r>
      <w:r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 xml:space="preserve"> durante el concurso permite ordenar, con intervención estatal y participación sindical, un paquete temporal y verificable de medidas</w:t>
      </w:r>
      <w:r w:rsidR="00594780"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 xml:space="preserve"> preventivas y ejecutivas</w:t>
      </w:r>
      <w:r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 xml:space="preserve"> </w:t>
      </w:r>
      <w:r w:rsidR="006324FE"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 xml:space="preserve">entre las que mencionamos las </w:t>
      </w:r>
      <w:r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 xml:space="preserve">suspensiones 223 bis, reordenamientos de turnos, diferimientos de </w:t>
      </w:r>
      <w:r w:rsidR="006A3626"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>beneficios por encima de los establecidos en los convenios colectivos</w:t>
      </w:r>
      <w:r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>,</w:t>
      </w:r>
      <w:r w:rsidR="00AF4B0F"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 xml:space="preserve"> banco de horas, </w:t>
      </w:r>
      <w:r w:rsidR="006A3626"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 xml:space="preserve">Planes de recuperación productiva, </w:t>
      </w:r>
      <w:r w:rsidR="00AF4B0F"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 xml:space="preserve">exención de </w:t>
      </w:r>
      <w:r w:rsidR="006A3626"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 xml:space="preserve">pagos de </w:t>
      </w:r>
      <w:r w:rsidR="00AF4B0F"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>cargas</w:t>
      </w:r>
      <w:r w:rsidR="00172A7E"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 xml:space="preserve"> sociales</w:t>
      </w:r>
      <w:r w:rsidR="00AF4B0F"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>,</w:t>
      </w:r>
      <w:r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 xml:space="preserve"> </w:t>
      </w:r>
      <w:r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lastRenderedPageBreak/>
        <w:t>etc., evitando decisiones unilaterales que incrementan la litigiosidad</w:t>
      </w:r>
      <w:r w:rsidR="00172A7E"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 xml:space="preserve"> laboral</w:t>
      </w:r>
      <w:r w:rsidR="008F4BBB"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 xml:space="preserve"> y los costos estructurales.</w:t>
      </w:r>
    </w:p>
    <w:p w14:paraId="27E6581E" w14:textId="1FA77BC8" w:rsidR="00C20DE2" w:rsidRPr="00E840B8" w:rsidRDefault="004E03FF" w:rsidP="0080163E">
      <w:pPr>
        <w:spacing w:after="120" w:line="36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  <w:lang w:val="es-AR"/>
        </w:rPr>
      </w:pPr>
      <w:r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 xml:space="preserve">En concursos </w:t>
      </w:r>
      <w:r w:rsidR="008F4BBB"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 xml:space="preserve">preventivos </w:t>
      </w:r>
      <w:r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>de empresas operativas, esta integración permite alinear la curva de costos laborales al flujo de caja proyectado, asegurar coberturas de salud y ART, preservar los puestos de trabajo</w:t>
      </w:r>
      <w:r w:rsidR="00070511"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>,</w:t>
      </w:r>
      <w:r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 xml:space="preserve"> sostener el servicio a clientes estratégicos</w:t>
      </w:r>
      <w:r w:rsidR="00070511"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 xml:space="preserve"> y definir el plan de trabajo acorde a la</w:t>
      </w:r>
      <w:r w:rsidR="00206771"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>s necesidades de las partes.</w:t>
      </w:r>
    </w:p>
    <w:p w14:paraId="557F7551" w14:textId="60FA439F" w:rsidR="004E03FF" w:rsidRPr="00E840B8" w:rsidRDefault="004E03FF" w:rsidP="0080163E">
      <w:pPr>
        <w:spacing w:after="120" w:line="36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  <w:lang w:val="es-AR"/>
        </w:rPr>
      </w:pPr>
      <w:r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 xml:space="preserve">A su vez, el juez concursal no sustituye la negociación laboral, </w:t>
      </w:r>
      <w:r w:rsidR="00C20DE2"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>pero</w:t>
      </w:r>
      <w:r w:rsidR="00B36427"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 xml:space="preserve"> sí monitorea coherencia, razonabilidad y efectos en la viabilidad del proceso e inclusive </w:t>
      </w:r>
      <w:r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>puede valorar la razonabilidad del convenio homologado como pieza de evidencia de la viabilidad del plan</w:t>
      </w:r>
      <w:r w:rsidR="00B36427"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 xml:space="preserve"> concursal.</w:t>
      </w:r>
    </w:p>
    <w:p w14:paraId="7C0123B0" w14:textId="0FBA18E6" w:rsidR="00E857C6" w:rsidRPr="00E840B8" w:rsidRDefault="00206771" w:rsidP="0080163E">
      <w:pPr>
        <w:spacing w:line="36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  <w:lang w:val="es-AR"/>
        </w:rPr>
      </w:pPr>
      <w:r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 xml:space="preserve">En este esquema, </w:t>
      </w:r>
      <w:r w:rsidR="0052158D"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>l</w:t>
      </w:r>
      <w:r w:rsidR="006C2596"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 xml:space="preserve">a integración </w:t>
      </w:r>
      <w:r w:rsidR="00FC61D5"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>PPC</w:t>
      </w:r>
      <w:r w:rsidR="006C2596"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>–</w:t>
      </w:r>
      <w:r w:rsidR="001E52E9"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>C</w:t>
      </w:r>
      <w:r w:rsidR="006C2596"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>oncurso</w:t>
      </w:r>
      <w:r w:rsidR="0052158D"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 xml:space="preserve"> </w:t>
      </w:r>
      <w:r w:rsidR="001E52E9"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>P</w:t>
      </w:r>
      <w:r w:rsidR="0052158D"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>reventivo</w:t>
      </w:r>
      <w:r w:rsidR="006C2596"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 xml:space="preserve"> permite suavizar la curva de egresos y mejorar el flujo operativo durante la negociación con acreedores. </w:t>
      </w:r>
    </w:p>
    <w:p w14:paraId="7F937464" w14:textId="278B7488" w:rsidR="001E2844" w:rsidRPr="00E840B8" w:rsidRDefault="002B2B57" w:rsidP="0080163E">
      <w:pPr>
        <w:spacing w:line="360" w:lineRule="auto"/>
        <w:ind w:firstLine="360"/>
        <w:jc w:val="both"/>
        <w:rPr>
          <w:rFonts w:ascii="Arial" w:hAnsi="Arial" w:cs="Arial"/>
          <w:color w:val="000000" w:themeColor="text1"/>
          <w:sz w:val="24"/>
          <w:szCs w:val="24"/>
          <w:lang w:val="es-AR"/>
        </w:rPr>
      </w:pPr>
      <w:r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 xml:space="preserve">En este sentido, </w:t>
      </w:r>
      <w:r w:rsidR="00CA607A"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>la sinergia de integración entre PPC y Concurso preventivo redunda</w:t>
      </w:r>
      <w:r w:rsidR="00C85E3E"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>rá</w:t>
      </w:r>
      <w:r w:rsidR="00CA607A"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 xml:space="preserve"> en </w:t>
      </w:r>
      <w:r w:rsidR="00C85E3E"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>la implementación de un</w:t>
      </w:r>
      <w:r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 xml:space="preserve"> convenio colectivo de crisis </w:t>
      </w:r>
      <w:r w:rsidR="00C85E3E"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>-</w:t>
      </w:r>
      <w:r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>suscripto con la representación sindical y homologado</w:t>
      </w:r>
      <w:r w:rsidR="00C85E3E"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 xml:space="preserve">- </w:t>
      </w:r>
      <w:r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 xml:space="preserve">que: </w:t>
      </w:r>
    </w:p>
    <w:p w14:paraId="01BC8B9A" w14:textId="77777777" w:rsidR="0073778E" w:rsidRPr="00E840B8" w:rsidRDefault="002B2B57" w:rsidP="00742BC3">
      <w:pPr>
        <w:pStyle w:val="Prrafodelista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val="es-AR"/>
        </w:rPr>
      </w:pPr>
      <w:r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 xml:space="preserve">define su vigencia como estrictamente temporal; </w:t>
      </w:r>
    </w:p>
    <w:p w14:paraId="0C56E304" w14:textId="74102C44" w:rsidR="0073778E" w:rsidRPr="00E840B8" w:rsidRDefault="002B2B57" w:rsidP="00742BC3">
      <w:pPr>
        <w:pStyle w:val="Prrafodelista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val="es-AR"/>
        </w:rPr>
      </w:pPr>
      <w:r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 xml:space="preserve">detalla </w:t>
      </w:r>
      <w:r w:rsidR="00751B4E"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>categorías</w:t>
      </w:r>
      <w:r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 xml:space="preserve"> de puestos y un plus de polivalencia para rotaciones controladas y capacitación acelerada; </w:t>
      </w:r>
    </w:p>
    <w:p w14:paraId="196A46AA" w14:textId="20FCF4DB" w:rsidR="0073778E" w:rsidRPr="00E840B8" w:rsidRDefault="002B2B57" w:rsidP="00742BC3">
      <w:pPr>
        <w:pStyle w:val="Prrafodelista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val="es-AR"/>
        </w:rPr>
      </w:pPr>
      <w:r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 xml:space="preserve">focaliza los ajustes en beneficios </w:t>
      </w:r>
      <w:proofErr w:type="spellStart"/>
      <w:r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>supraconvencionales</w:t>
      </w:r>
      <w:proofErr w:type="spellEnd"/>
      <w:r w:rsidR="00752913"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>,</w:t>
      </w:r>
      <w:r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 xml:space="preserve"> o los canaliza</w:t>
      </w:r>
      <w:r w:rsidR="00752913"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 xml:space="preserve"> como suspensiones en el marco del </w:t>
      </w:r>
      <w:r w:rsidR="001E52E9"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>artículo</w:t>
      </w:r>
      <w:r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 xml:space="preserve"> 223 bis</w:t>
      </w:r>
      <w:r w:rsidR="00752913"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 xml:space="preserve"> LCT</w:t>
      </w:r>
      <w:r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 xml:space="preserve">; </w:t>
      </w:r>
    </w:p>
    <w:p w14:paraId="47F79080" w14:textId="0A839E6B" w:rsidR="0073778E" w:rsidRPr="00E840B8" w:rsidRDefault="002B2B57" w:rsidP="00742BC3">
      <w:pPr>
        <w:pStyle w:val="Prrafodelista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val="es-AR"/>
        </w:rPr>
      </w:pPr>
      <w:r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 xml:space="preserve">explicita métricas (volumen de ventas, EBITDA operativo, </w:t>
      </w:r>
      <w:r w:rsidR="00752913"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>producción</w:t>
      </w:r>
      <w:r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>, rotación de stock</w:t>
      </w:r>
      <w:r w:rsidR="006E2FD3"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 xml:space="preserve"> por ventas</w:t>
      </w:r>
      <w:r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>) y gatillos de reversión</w:t>
      </w:r>
      <w:r w:rsidR="006E2FD3"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 xml:space="preserve"> en caso de mejoras constantes</w:t>
      </w:r>
      <w:r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 xml:space="preserve">; </w:t>
      </w:r>
    </w:p>
    <w:p w14:paraId="2A240FEC" w14:textId="77777777" w:rsidR="00B20A63" w:rsidRPr="00E840B8" w:rsidRDefault="002B2B57" w:rsidP="00742BC3">
      <w:pPr>
        <w:pStyle w:val="Prrafodelista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val="es-AR"/>
        </w:rPr>
      </w:pPr>
      <w:r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 xml:space="preserve">nomina al personal alcanzado; </w:t>
      </w:r>
    </w:p>
    <w:p w14:paraId="56B53F0D" w14:textId="77777777" w:rsidR="00B20A63" w:rsidRPr="00E840B8" w:rsidRDefault="002B2B57" w:rsidP="00742BC3">
      <w:pPr>
        <w:pStyle w:val="Prrafodelista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val="es-AR"/>
        </w:rPr>
      </w:pPr>
      <w:r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 xml:space="preserve">fija reportes periódicos ante la autoridad laboral y el síndico, poniéndolo a disposición del juez comercial. </w:t>
      </w:r>
    </w:p>
    <w:p w14:paraId="02697128" w14:textId="6F854C47" w:rsidR="002B2B57" w:rsidRPr="00E840B8" w:rsidRDefault="002B2B57" w:rsidP="0080163E">
      <w:pPr>
        <w:spacing w:line="360" w:lineRule="auto"/>
        <w:ind w:firstLine="360"/>
        <w:jc w:val="both"/>
        <w:rPr>
          <w:rFonts w:ascii="Arial" w:hAnsi="Arial" w:cs="Arial"/>
          <w:color w:val="000000" w:themeColor="text1"/>
          <w:sz w:val="24"/>
          <w:szCs w:val="24"/>
          <w:lang w:val="es-AR"/>
        </w:rPr>
      </w:pPr>
      <w:r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 xml:space="preserve">Con esto, el convenio no sólo administra expectativas y ordena la paz social, sino que incorpora un mecanismo de salida cuando el negocio </w:t>
      </w:r>
      <w:r w:rsidR="00882ED8"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>se recupere en un contexto económico y social positivo</w:t>
      </w:r>
      <w:r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>.</w:t>
      </w:r>
    </w:p>
    <w:p w14:paraId="5C7FA508" w14:textId="6E95AAE7" w:rsidR="000B6D68" w:rsidRPr="00E840B8" w:rsidRDefault="00882ED8" w:rsidP="0080163E">
      <w:pPr>
        <w:spacing w:line="360" w:lineRule="auto"/>
        <w:ind w:firstLine="360"/>
        <w:jc w:val="both"/>
        <w:rPr>
          <w:rFonts w:ascii="Arial" w:hAnsi="Arial" w:cs="Arial"/>
          <w:color w:val="000000" w:themeColor="text1"/>
          <w:sz w:val="24"/>
          <w:szCs w:val="24"/>
          <w:lang w:val="es-AR"/>
        </w:rPr>
      </w:pPr>
      <w:r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lastRenderedPageBreak/>
        <w:t>Si pensamos en la implementación del Convenio de Crisis, e</w:t>
      </w:r>
      <w:r w:rsidR="000B6D68"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>n materia de organización del trabajo y suspensiones, la</w:t>
      </w:r>
      <w:r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 xml:space="preserve"> ley de contrato de trabajo</w:t>
      </w:r>
      <w:r w:rsidR="000B6D68"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 xml:space="preserve"> ofrece</w:t>
      </w:r>
      <w:r w:rsidR="009D09BF"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 xml:space="preserve"> -entre otras </w:t>
      </w:r>
      <w:r w:rsidR="00751B4E"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>posibilidades</w:t>
      </w:r>
      <w:r w:rsidR="009D09BF"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>-</w:t>
      </w:r>
      <w:r w:rsidR="000B6D68"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 xml:space="preserve"> dos pivotes compatibles con el PPC: </w:t>
      </w:r>
    </w:p>
    <w:p w14:paraId="7CDEBC83" w14:textId="77777777" w:rsidR="000B6D68" w:rsidRPr="00E840B8" w:rsidRDefault="000B6D68" w:rsidP="00742BC3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val="es-AR"/>
        </w:rPr>
      </w:pPr>
      <w:r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 xml:space="preserve">(a) el art. 223 bis, que habilita suspensiones concertadas —individual o colectivamente— con prestación no remunerativa homologable; y </w:t>
      </w:r>
    </w:p>
    <w:p w14:paraId="558F4B9C" w14:textId="20B56E2A" w:rsidR="000B6D68" w:rsidRPr="00E840B8" w:rsidRDefault="000B6D68" w:rsidP="00742BC3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val="es-AR"/>
        </w:rPr>
      </w:pPr>
      <w:r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>(b) el art. 66 (ius variandi</w:t>
      </w:r>
      <w:r w:rsidR="00FE369F"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>/Polivalencia</w:t>
      </w:r>
      <w:r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 xml:space="preserve">), que admite adecuaciones razonables de tareas y turnos sin perjuicio para el trabajador y respetando el piso legal/convencional. </w:t>
      </w:r>
    </w:p>
    <w:p w14:paraId="1EFFECFC" w14:textId="7ECA5E78" w:rsidR="00E857C6" w:rsidRPr="00E840B8" w:rsidRDefault="006C2596" w:rsidP="0080163E">
      <w:pPr>
        <w:spacing w:line="36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  <w:lang w:val="es-AR"/>
        </w:rPr>
      </w:pPr>
      <w:r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 xml:space="preserve">Las suspensiones 223bis pactadas y homologadas habilitan el pago de sumas no remunerativas por tiempo acotado; ello reduce transitoriamente la base contributiva de cargas patronales previsionales, mientras se preservan —según el acuerdo y el control administrativo— los aportes a obra social y la cobertura de ART. </w:t>
      </w:r>
    </w:p>
    <w:p w14:paraId="6EA76FE7" w14:textId="77777777" w:rsidR="005D69F3" w:rsidRPr="00E840B8" w:rsidRDefault="00D63B85" w:rsidP="0080163E">
      <w:pPr>
        <w:spacing w:line="36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  <w:lang w:val="es-AR"/>
        </w:rPr>
      </w:pPr>
      <w:r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>Desde ya que e</w:t>
      </w:r>
      <w:r w:rsidR="006C2596"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 xml:space="preserve">ste esquema no “abarata” el salario por fuera de la ley: reconoce la excepcionalidad y temporalidad de la crisis bajo control público. </w:t>
      </w:r>
    </w:p>
    <w:p w14:paraId="575D0EC1" w14:textId="77777777" w:rsidR="00751B4E" w:rsidRPr="00E840B8" w:rsidRDefault="005D69F3" w:rsidP="00751B4E">
      <w:pPr>
        <w:spacing w:line="36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  <w:lang w:val="es-AR"/>
        </w:rPr>
      </w:pPr>
      <w:r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 xml:space="preserve">Esta opción muy utilizada en las industrias </w:t>
      </w:r>
      <w:r w:rsidR="00F86804"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 xml:space="preserve">metalúrgicas o </w:t>
      </w:r>
      <w:r w:rsidR="00751B4E"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>automotriz,</w:t>
      </w:r>
      <w:r w:rsidR="00F86804"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 xml:space="preserve"> sobre todo, modela </w:t>
      </w:r>
      <w:r w:rsidR="006C2596"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>un costo laboral pro-crisis jurídicamente defendible, con cláusulas de revisión ligadas a productividad o ingresos, y que convive con el calendario de pronto pago para saldar rubros adeudados.</w:t>
      </w:r>
      <w:r w:rsidR="008F0CD4"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 xml:space="preserve"> </w:t>
      </w:r>
    </w:p>
    <w:p w14:paraId="0444715C" w14:textId="28C50FB3" w:rsidR="007732C4" w:rsidRPr="00E840B8" w:rsidRDefault="008F0CD4" w:rsidP="00751B4E">
      <w:pPr>
        <w:spacing w:line="36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  <w:lang w:val="es-AR"/>
        </w:rPr>
      </w:pPr>
      <w:r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 xml:space="preserve">Es decir, mientras estén suspendidos los trabajadores podrían cobrar una suma </w:t>
      </w:r>
      <w:r w:rsidR="00751B4E"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>remunerativa,</w:t>
      </w:r>
      <w:r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 xml:space="preserve"> pero a la vez percibir el proporcional correspondiente al pronto pago laboral definido en el esquema concursal.</w:t>
      </w:r>
    </w:p>
    <w:p w14:paraId="76C1A98D" w14:textId="051536BD" w:rsidR="00822F55" w:rsidRPr="00E840B8" w:rsidRDefault="002243CA" w:rsidP="00751B4E">
      <w:pPr>
        <w:spacing w:line="36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  <w:lang w:val="es-AR"/>
        </w:rPr>
      </w:pPr>
      <w:r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>Por otro la</w:t>
      </w:r>
      <w:r w:rsidR="00BC23FA"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 xml:space="preserve">do, </w:t>
      </w:r>
      <w:r w:rsidR="002435C2"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>la p</w:t>
      </w:r>
      <w:r w:rsidR="006C2596"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 xml:space="preserve">olivalencia funcional </w:t>
      </w:r>
      <w:r w:rsidR="00822F55"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 xml:space="preserve">es una herramienta eficiente en crisis que </w:t>
      </w:r>
      <w:r w:rsidR="00A619EC"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>implica una</w:t>
      </w:r>
      <w:r w:rsidR="006C2596"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 xml:space="preserve"> productividad sin “</w:t>
      </w:r>
      <w:r w:rsidR="00822F55"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>gratuidad</w:t>
      </w:r>
      <w:r w:rsidR="006C2596"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 xml:space="preserve">” </w:t>
      </w:r>
      <w:r w:rsidR="00822F55"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>y por ello</w:t>
      </w:r>
      <w:r w:rsidR="006C2596"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 xml:space="preserve"> debe ir acompañada de un reconocimiento económico específico para evitar controversias por “tareas de distintas categorías sin plus”</w:t>
      </w:r>
      <w:r w:rsidR="008F0CD4"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>, aún cuando el convenio colectivo de base no prevea esa posibilidad, y sí se instale en el convenio de crisis.</w:t>
      </w:r>
    </w:p>
    <w:p w14:paraId="2484FBCF" w14:textId="77777777" w:rsidR="00345398" w:rsidRPr="00E840B8" w:rsidRDefault="006C2596" w:rsidP="000A540B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val="es-AR"/>
        </w:rPr>
      </w:pPr>
      <w:r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 xml:space="preserve">Existen antecedentes convencionales robustos: </w:t>
      </w:r>
    </w:p>
    <w:p w14:paraId="04638DC3" w14:textId="77777777" w:rsidR="00345398" w:rsidRPr="00E840B8" w:rsidRDefault="006C2596" w:rsidP="00345398">
      <w:pPr>
        <w:pStyle w:val="Prrafodelista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val="es-AR"/>
        </w:rPr>
      </w:pPr>
      <w:r w:rsidRPr="00E840B8">
        <w:rPr>
          <w:rFonts w:ascii="Arial" w:hAnsi="Arial" w:cs="Arial"/>
          <w:b/>
          <w:bCs/>
          <w:color w:val="000000" w:themeColor="text1"/>
          <w:sz w:val="24"/>
          <w:szCs w:val="24"/>
          <w:lang w:val="es-AR"/>
        </w:rPr>
        <w:lastRenderedPageBreak/>
        <w:t>Aguas gaseosas y bebidas sin alcohol</w:t>
      </w:r>
      <w:r w:rsidR="00345398"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>:</w:t>
      </w:r>
      <w:r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 xml:space="preserve"> </w:t>
      </w:r>
      <w:r w:rsidR="00345398"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 xml:space="preserve">el CCT 152/91 </w:t>
      </w:r>
      <w:r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 xml:space="preserve">prevé una “Asignación adicional por polivalencia polifuncional” (art. 148), con valor económico actualizado por actos administrativos sucesivos. </w:t>
      </w:r>
    </w:p>
    <w:p w14:paraId="449EDB43" w14:textId="6554E1B3" w:rsidR="008A1D30" w:rsidRPr="00E840B8" w:rsidRDefault="008A1D30" w:rsidP="00345398">
      <w:pPr>
        <w:pStyle w:val="Prrafodelista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val="es-AR"/>
        </w:rPr>
      </w:pPr>
      <w:r w:rsidRPr="00E840B8">
        <w:rPr>
          <w:rFonts w:ascii="Arial" w:hAnsi="Arial" w:cs="Arial"/>
          <w:b/>
          <w:bCs/>
          <w:color w:val="000000" w:themeColor="text1"/>
          <w:sz w:val="24"/>
          <w:szCs w:val="24"/>
          <w:lang w:val="es-AR"/>
        </w:rPr>
        <w:t>Administración Pública Nacional</w:t>
      </w:r>
      <w:r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>: El convenio colectivo del sector incluye la polivalencia y flexibilidad funcional para mejorar la productividad.</w:t>
      </w:r>
    </w:p>
    <w:p w14:paraId="1D4E78E1" w14:textId="3A3D9956" w:rsidR="008A1D30" w:rsidRPr="00E840B8" w:rsidRDefault="001A334A" w:rsidP="008A1D30">
      <w:pPr>
        <w:numPr>
          <w:ilvl w:val="0"/>
          <w:numId w:val="12"/>
        </w:num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val="es-AR"/>
        </w:rPr>
      </w:pPr>
      <w:r w:rsidRPr="00E840B8">
        <w:rPr>
          <w:rFonts w:ascii="Arial" w:hAnsi="Arial" w:cs="Arial"/>
          <w:b/>
          <w:bCs/>
          <w:color w:val="000000" w:themeColor="text1"/>
          <w:sz w:val="24"/>
          <w:szCs w:val="24"/>
          <w:lang w:val="es-AR"/>
        </w:rPr>
        <w:t>Trabajadores de la Construcción</w:t>
      </w:r>
      <w:r w:rsidR="008A1D30"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>: El Convenio Colectivo de Trabajo (CCT) 577/10 para trabajadores de la construcción aplica la polivalencia funcional en su ámbito.</w:t>
      </w:r>
    </w:p>
    <w:p w14:paraId="667FFF04" w14:textId="77777777" w:rsidR="008A1D30" w:rsidRPr="00E840B8" w:rsidRDefault="008A1D30" w:rsidP="008A1D30">
      <w:pPr>
        <w:numPr>
          <w:ilvl w:val="0"/>
          <w:numId w:val="12"/>
        </w:num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val="es-AR"/>
        </w:rPr>
      </w:pPr>
      <w:r w:rsidRPr="00E840B8">
        <w:rPr>
          <w:rFonts w:ascii="Arial" w:hAnsi="Arial" w:cs="Arial"/>
          <w:b/>
          <w:bCs/>
          <w:color w:val="000000" w:themeColor="text1"/>
          <w:sz w:val="24"/>
          <w:szCs w:val="24"/>
          <w:lang w:val="es-AR"/>
        </w:rPr>
        <w:t>Industria alimentaria</w:t>
      </w:r>
      <w:r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>: El CCT 244/94 de la provincia de Santa Fe incluye la polivalencia y flexibilidad para lograr una mejor productividad.</w:t>
      </w:r>
    </w:p>
    <w:p w14:paraId="57672DE5" w14:textId="77777777" w:rsidR="008A1D30" w:rsidRPr="00E840B8" w:rsidRDefault="008A1D30" w:rsidP="008A1D30">
      <w:pPr>
        <w:numPr>
          <w:ilvl w:val="0"/>
          <w:numId w:val="12"/>
        </w:num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val="es-AR"/>
        </w:rPr>
      </w:pPr>
      <w:r w:rsidRPr="00E840B8">
        <w:rPr>
          <w:rFonts w:ascii="Arial" w:hAnsi="Arial" w:cs="Arial"/>
          <w:b/>
          <w:bCs/>
          <w:color w:val="000000" w:themeColor="text1"/>
          <w:sz w:val="24"/>
          <w:szCs w:val="24"/>
          <w:lang w:val="es-AR"/>
        </w:rPr>
        <w:t>Industria automotriz</w:t>
      </w:r>
      <w:r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>: El convenio de Yazaki Argentina, por ejemplo, permite la asignación de tareas que abarcan diferentes funciones de producción, inspección, mantenimiento, montaje, et</w:t>
      </w:r>
    </w:p>
    <w:p w14:paraId="4AEA8D04" w14:textId="4331E4E2" w:rsidR="00DD013D" w:rsidRPr="00E840B8" w:rsidRDefault="000A540B" w:rsidP="008A1D30">
      <w:pPr>
        <w:numPr>
          <w:ilvl w:val="0"/>
          <w:numId w:val="12"/>
        </w:num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val="es-AR"/>
        </w:rPr>
      </w:pPr>
      <w:r w:rsidRPr="00E840B8">
        <w:rPr>
          <w:rFonts w:ascii="Arial" w:hAnsi="Arial" w:cs="Arial"/>
          <w:b/>
          <w:bCs/>
          <w:color w:val="000000" w:themeColor="text1"/>
          <w:sz w:val="24"/>
          <w:szCs w:val="24"/>
          <w:lang w:val="es-AR"/>
        </w:rPr>
        <w:t xml:space="preserve">Cadena de </w:t>
      </w:r>
      <w:proofErr w:type="spellStart"/>
      <w:r w:rsidRPr="00E840B8">
        <w:rPr>
          <w:rFonts w:ascii="Arial" w:hAnsi="Arial" w:cs="Arial"/>
          <w:b/>
          <w:bCs/>
          <w:color w:val="000000" w:themeColor="text1"/>
          <w:sz w:val="24"/>
          <w:szCs w:val="24"/>
          <w:lang w:val="es-AR"/>
        </w:rPr>
        <w:t>retail</w:t>
      </w:r>
      <w:proofErr w:type="spellEnd"/>
      <w:r w:rsidRPr="00E840B8">
        <w:rPr>
          <w:rFonts w:ascii="Arial" w:hAnsi="Arial" w:cs="Arial"/>
          <w:b/>
          <w:bCs/>
          <w:color w:val="000000" w:themeColor="text1"/>
          <w:sz w:val="24"/>
          <w:szCs w:val="24"/>
          <w:lang w:val="es-AR"/>
        </w:rPr>
        <w:t xml:space="preserve"> como </w:t>
      </w:r>
      <w:r w:rsidR="00DD013D" w:rsidRPr="00E840B8">
        <w:rPr>
          <w:rFonts w:ascii="Arial" w:hAnsi="Arial" w:cs="Arial"/>
          <w:b/>
          <w:bCs/>
          <w:color w:val="000000" w:themeColor="text1"/>
          <w:sz w:val="24"/>
          <w:szCs w:val="24"/>
          <w:lang w:val="es-AR"/>
        </w:rPr>
        <w:t>Falabella</w:t>
      </w:r>
      <w:r w:rsidRPr="00E840B8">
        <w:rPr>
          <w:rFonts w:ascii="Arial" w:hAnsi="Arial" w:cs="Arial"/>
          <w:b/>
          <w:bCs/>
          <w:color w:val="000000" w:themeColor="text1"/>
          <w:sz w:val="24"/>
          <w:szCs w:val="24"/>
          <w:lang w:val="es-AR"/>
        </w:rPr>
        <w:t>:</w:t>
      </w:r>
      <w:r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 xml:space="preserve"> en el CCT de empresa tenía prevista la función de Polivalencia funcional como una categoría adicional.</w:t>
      </w:r>
    </w:p>
    <w:p w14:paraId="21CE1918" w14:textId="2C58842F" w:rsidR="000C7CAD" w:rsidRPr="00E840B8" w:rsidRDefault="006C2596" w:rsidP="0080163E">
      <w:pPr>
        <w:spacing w:line="360" w:lineRule="auto"/>
        <w:ind w:firstLine="360"/>
        <w:jc w:val="both"/>
        <w:rPr>
          <w:rFonts w:ascii="Arial" w:hAnsi="Arial" w:cs="Arial"/>
          <w:color w:val="000000" w:themeColor="text1"/>
          <w:sz w:val="24"/>
          <w:szCs w:val="24"/>
          <w:lang w:val="es-AR"/>
        </w:rPr>
      </w:pPr>
      <w:r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 xml:space="preserve">Esta arquitectura demuestra que la polivalencia con plus es una institución positiva, mensurable y homologable. </w:t>
      </w:r>
    </w:p>
    <w:p w14:paraId="1234F02B" w14:textId="7A59711F" w:rsidR="007732C4" w:rsidRPr="00E840B8" w:rsidRDefault="006C2596" w:rsidP="00751B4E">
      <w:pPr>
        <w:spacing w:line="36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  <w:lang w:val="es-AR"/>
        </w:rPr>
      </w:pPr>
      <w:r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>En un convenio de crisis, la polivalencia debe definirse con precisión (</w:t>
      </w:r>
      <w:r w:rsidR="00751B4E"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>categorías</w:t>
      </w:r>
      <w:r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 xml:space="preserve"> funcionales, capacitación mínima, límites objetivos) y devengar un adicional temporal auditado por productividad, sin generar cambios permanentes de categoría.</w:t>
      </w:r>
    </w:p>
    <w:p w14:paraId="48905C45" w14:textId="5416A888" w:rsidR="00544828" w:rsidRPr="00E840B8" w:rsidRDefault="000C7CAD" w:rsidP="00751B4E">
      <w:pPr>
        <w:spacing w:line="36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  <w:lang w:val="es-AR"/>
        </w:rPr>
      </w:pPr>
      <w:r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>Volviendo</w:t>
      </w:r>
      <w:r w:rsidR="00544828"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 xml:space="preserve"> al régimen de suspensiones, l</w:t>
      </w:r>
      <w:r w:rsidR="006C2596"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>os tribunales del trabajo han convalidado, con matices, acuerdos 223bis homologados durante la emergencia y con posterioridad, consolidando dos ideas: temporalidad y control público.</w:t>
      </w:r>
    </w:p>
    <w:p w14:paraId="7E1B49C7" w14:textId="77777777" w:rsidR="0085553A" w:rsidRPr="00E840B8" w:rsidRDefault="006C2596" w:rsidP="00751B4E">
      <w:pPr>
        <w:spacing w:line="36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  <w:lang w:val="es-AR"/>
        </w:rPr>
      </w:pPr>
      <w:r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 xml:space="preserve"> La CNAT, Sala V, en “Tebes c/ Arcos Dorados” (19/10/2020), confirmó el rechazo de una cautelar innovativa contra una reducción acordada y </w:t>
      </w:r>
      <w:r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lastRenderedPageBreak/>
        <w:t xml:space="preserve">homologada, privilegiando la solución colectiva en contexto crítico; y el STJ de Río Negro reconoció la presunción de legalidad del 223 bis homologado y su utilidad para preservar empleo, sin perjuicio del control de límites de razonabilidad. </w:t>
      </w:r>
    </w:p>
    <w:p w14:paraId="13EE6C1A" w14:textId="044C4C64" w:rsidR="007732C4" w:rsidRPr="00E840B8" w:rsidRDefault="006C2596" w:rsidP="00751B4E">
      <w:pPr>
        <w:spacing w:line="36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  <w:u w:val="single"/>
          <w:lang w:val="es-AR"/>
        </w:rPr>
      </w:pPr>
      <w:r w:rsidRPr="00E840B8">
        <w:rPr>
          <w:rFonts w:ascii="Arial" w:hAnsi="Arial" w:cs="Arial"/>
          <w:color w:val="000000" w:themeColor="text1"/>
          <w:sz w:val="24"/>
          <w:szCs w:val="24"/>
          <w:u w:val="single"/>
          <w:lang w:val="es-AR"/>
        </w:rPr>
        <w:t>Este estándar combinado —homologación administrativa y razonabilidad judicial— es el que se propone trasladar al contexto concursal, como prueba de viabilidad y anclaje de la continuidad.</w:t>
      </w:r>
    </w:p>
    <w:p w14:paraId="156890AB" w14:textId="77777777" w:rsidR="00A54AB0" w:rsidRPr="00E840B8" w:rsidRDefault="0085553A" w:rsidP="00751B4E">
      <w:pPr>
        <w:spacing w:line="36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  <w:lang w:val="es-AR"/>
        </w:rPr>
      </w:pPr>
      <w:r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>En casos más recien</w:t>
      </w:r>
      <w:r w:rsidR="004854AE"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 xml:space="preserve">tes como </w:t>
      </w:r>
      <w:proofErr w:type="spellStart"/>
      <w:r w:rsidR="006C2596"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>Vicentin</w:t>
      </w:r>
      <w:proofErr w:type="spellEnd"/>
      <w:r w:rsidR="006C2596"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 xml:space="preserve"> S.A.I.C. (2025)</w:t>
      </w:r>
      <w:r w:rsidR="004854AE"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>, mediante d</w:t>
      </w:r>
      <w:r w:rsidR="006C2596"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>isposición DNRYRT 254/2025 (B.O. 10/06/2025)</w:t>
      </w:r>
      <w:r w:rsidR="004854AE"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 xml:space="preserve"> se</w:t>
      </w:r>
      <w:r w:rsidR="006C2596"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 xml:space="preserve"> homolog</w:t>
      </w:r>
      <w:r w:rsidR="004854AE"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>ó</w:t>
      </w:r>
      <w:r w:rsidR="006C2596"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 xml:space="preserve"> un acuerdo marco de carácter colectivo suscripto por </w:t>
      </w:r>
      <w:proofErr w:type="spellStart"/>
      <w:r w:rsidR="006C2596"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>Vicentin</w:t>
      </w:r>
      <w:proofErr w:type="spellEnd"/>
      <w:r w:rsidR="006C2596"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 xml:space="preserve"> S.A.I.C. con entidades sindicales aceiteras. </w:t>
      </w:r>
    </w:p>
    <w:p w14:paraId="2EB9864D" w14:textId="77777777" w:rsidR="00C05974" w:rsidRPr="00E840B8" w:rsidRDefault="00A54AB0" w:rsidP="00751B4E">
      <w:pPr>
        <w:spacing w:line="36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  <w:lang w:val="es-AR"/>
        </w:rPr>
      </w:pPr>
      <w:r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 xml:space="preserve">En ese acuerdo marco se dejó </w:t>
      </w:r>
      <w:r w:rsidR="006C2596"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 xml:space="preserve">constancia del inicio del </w:t>
      </w:r>
      <w:r w:rsidR="00FC61D5"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>PPC</w:t>
      </w:r>
      <w:r w:rsidR="006C2596"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 xml:space="preserve"> por parte de la empresa, encuadra la solución en el art. 4 del Decreto 633/2018 y establece, por un tramo acotado, que lo que exceda </w:t>
      </w:r>
      <w:r w:rsidR="001924E1"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>del Salario Mínimo Vital y Móvil (SMVM</w:t>
      </w:r>
      <w:r w:rsidR="00C05974"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>)</w:t>
      </w:r>
      <w:r w:rsidR="006C2596"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 xml:space="preserve"> tendrá carácter no remunerativo a ciertos efectos, preservando obra social y ART, con listado nominativo del personal alcanzado y salvaguarda expresa de derechos individuales. </w:t>
      </w:r>
    </w:p>
    <w:p w14:paraId="3CB5EA0D" w14:textId="3F2FFAE9" w:rsidR="007732C4" w:rsidRPr="00E840B8" w:rsidRDefault="006C2596" w:rsidP="00751B4E">
      <w:pPr>
        <w:spacing w:line="36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  <w:lang w:val="es-AR"/>
        </w:rPr>
      </w:pPr>
      <w:r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 xml:space="preserve">Se trata de un precedente directo de ingeniería temporal y homologada —con mención expresa al </w:t>
      </w:r>
      <w:r w:rsidR="00FC61D5"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>PPC</w:t>
      </w:r>
      <w:r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>— en contexto concursal, orientado a sostener empleo y flujo de caja.</w:t>
      </w:r>
    </w:p>
    <w:p w14:paraId="30BFE7DA" w14:textId="6CE8952F" w:rsidR="00C05974" w:rsidRPr="00E840B8" w:rsidRDefault="00C05974" w:rsidP="00751B4E">
      <w:pPr>
        <w:spacing w:line="36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  <w:lang w:val="es-AR"/>
        </w:rPr>
      </w:pPr>
      <w:r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 xml:space="preserve">Otro </w:t>
      </w:r>
      <w:r w:rsidR="00624506"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>caso llamativo</w:t>
      </w:r>
      <w:r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 xml:space="preserve"> es el de OCA</w:t>
      </w:r>
      <w:r w:rsidR="00711885"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 xml:space="preserve"> LOG S.A.</w:t>
      </w:r>
      <w:r w:rsidR="00FD03DB"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 xml:space="preserve">, que mediante disposición </w:t>
      </w:r>
      <w:r w:rsidR="004E54BA"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>DI-2025-19-APN-SSRT#</w:t>
      </w:r>
      <w:r w:rsidR="00E50E09"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>MCH, dictada</w:t>
      </w:r>
      <w:r w:rsidR="00624506"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 xml:space="preserve"> en el EX-2025-80234183--APN-DGDTEYSS#MCH en fecha septiembre 2025, </w:t>
      </w:r>
      <w:r w:rsidR="00344EE4"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 xml:space="preserve">la empresa y la Federación Nacional de Trabajadores Camioneros y Obreros del Transporte Automotor, celebraron un acuerdo que contiene todas las características </w:t>
      </w:r>
      <w:r w:rsidR="00E15942"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>de las suspensiones</w:t>
      </w:r>
      <w:r w:rsidR="003E2442"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 xml:space="preserve"> del artículo 223bis LCT, pero sin que se efectúen las suspensiones.</w:t>
      </w:r>
    </w:p>
    <w:p w14:paraId="0131C86E" w14:textId="424AEFD6" w:rsidR="003E2442" w:rsidRPr="00E840B8" w:rsidRDefault="003E2442" w:rsidP="00751B4E">
      <w:pPr>
        <w:spacing w:line="36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  <w:lang w:val="es-AR"/>
        </w:rPr>
      </w:pPr>
      <w:r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 xml:space="preserve">En este </w:t>
      </w:r>
      <w:r w:rsidR="00766B7D"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 xml:space="preserve">lineamiento, dentro del marco del PPC que inició OCA, denunciando su concurso preventivo y </w:t>
      </w:r>
      <w:r w:rsidR="00D83FB3"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 xml:space="preserve">con la anuencia gremial, se resolvió </w:t>
      </w:r>
      <w:r w:rsidR="00751B4E"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>que,</w:t>
      </w:r>
      <w:r w:rsidR="00D83FB3"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 xml:space="preserve"> por un lapso de meses, la empres</w:t>
      </w:r>
      <w:r w:rsidR="003A42F6"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>a no abonará el 70% de los aportes y contribuciones</w:t>
      </w:r>
      <w:r w:rsidR="003674BB"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 xml:space="preserve"> correspondientes a la seguridad social de TODOS los </w:t>
      </w:r>
      <w:r w:rsidR="003674BB"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lastRenderedPageBreak/>
        <w:t>trabajadores de la empresa -dentro y fuera de convenio-, abonando el 100% del salario neto</w:t>
      </w:r>
      <w:r w:rsidR="00E15942"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>.</w:t>
      </w:r>
    </w:p>
    <w:p w14:paraId="43AE501A" w14:textId="4E98EB6F" w:rsidR="00E15942" w:rsidRPr="00E840B8" w:rsidRDefault="00E15942" w:rsidP="00751B4E">
      <w:pPr>
        <w:spacing w:line="36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  <w:lang w:val="es-AR"/>
        </w:rPr>
      </w:pPr>
      <w:r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>Increíblemente</w:t>
      </w:r>
      <w:r w:rsidR="00031B73"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 xml:space="preserve">, desde su firma hasta su homologación transcurrieron menos de </w:t>
      </w:r>
      <w:r w:rsidR="00230D82"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>dos mese</w:t>
      </w:r>
      <w:r w:rsidR="006A4703"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>s.</w:t>
      </w:r>
    </w:p>
    <w:p w14:paraId="1D52B178" w14:textId="46E66C17" w:rsidR="00E82FB7" w:rsidRPr="00E840B8" w:rsidRDefault="001040F7" w:rsidP="001040F7">
      <w:pPr>
        <w:spacing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  <w:lang w:val="es-AR"/>
        </w:rPr>
      </w:pPr>
      <w:r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 xml:space="preserve">IV.- </w:t>
      </w:r>
      <w:r w:rsidRPr="00E840B8">
        <w:rPr>
          <w:rFonts w:ascii="Arial" w:hAnsi="Arial" w:cs="Arial"/>
          <w:b/>
          <w:bCs/>
          <w:color w:val="000000" w:themeColor="text1"/>
          <w:sz w:val="24"/>
          <w:szCs w:val="24"/>
          <w:u w:val="single"/>
          <w:lang w:val="es-AR"/>
        </w:rPr>
        <w:t>CONCLUSIÓN: AGENDA DE MEJORA NORMATIVA Y DE GESTIÓN</w:t>
      </w:r>
    </w:p>
    <w:p w14:paraId="139909D6" w14:textId="17F6E2E1" w:rsidR="00E776F2" w:rsidRPr="00E840B8" w:rsidRDefault="006C2596" w:rsidP="00751B4E">
      <w:pPr>
        <w:spacing w:line="36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  <w:lang w:val="es-AR"/>
        </w:rPr>
      </w:pPr>
      <w:r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 xml:space="preserve">El Procedimiento Preventivo de Crisis y el concurso preventivo no son vías paralelas sino un mismo itinerario de </w:t>
      </w:r>
      <w:r w:rsidR="00C17361"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>salvataje</w:t>
      </w:r>
      <w:r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 xml:space="preserve"> que protege</w:t>
      </w:r>
      <w:r w:rsidR="00C17361"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 xml:space="preserve"> el</w:t>
      </w:r>
      <w:r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 xml:space="preserve"> trabajo, </w:t>
      </w:r>
      <w:r w:rsidR="00C17361"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 xml:space="preserve">la </w:t>
      </w:r>
      <w:r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 xml:space="preserve">empresa y </w:t>
      </w:r>
      <w:r w:rsidR="00C17361"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 xml:space="preserve">su </w:t>
      </w:r>
      <w:r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>comunidad</w:t>
      </w:r>
      <w:r w:rsidR="00C17361"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 xml:space="preserve"> laboral;</w:t>
      </w:r>
      <w:r w:rsidR="007F5743"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 xml:space="preserve"> e i</w:t>
      </w:r>
      <w:r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 xml:space="preserve">ntegrarlos de manera explícita —mediante convenios colectivos de crisis homologados, de duración limitada, con métricas objetivas y control judicial— permite administrar la escasez sin degradar los mínimos legales ni el estándar de dignidad del salario. </w:t>
      </w:r>
    </w:p>
    <w:p w14:paraId="184A3DA8" w14:textId="03940B9E" w:rsidR="00CC7249" w:rsidRPr="00E840B8" w:rsidRDefault="00CC7249" w:rsidP="00751B4E">
      <w:pPr>
        <w:spacing w:line="36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  <w:lang w:val="es-AR"/>
        </w:rPr>
      </w:pPr>
      <w:r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>Para la empresa, la integración PPC</w:t>
      </w:r>
      <w:r w:rsidR="00C17361"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 xml:space="preserve"> </w:t>
      </w:r>
      <w:r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>–</w:t>
      </w:r>
      <w:r w:rsidR="00C17361"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 xml:space="preserve"> C</w:t>
      </w:r>
      <w:r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>oncurso</w:t>
      </w:r>
      <w:r w:rsidR="00C17361"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 xml:space="preserve"> Preventivo</w:t>
      </w:r>
      <w:r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 xml:space="preserve"> abarata el costo financiero de la crisis sin violar pisos legales: baja transitoriamente la presión contributiva con sumas no remunerativas 223 bis homologadas, corrige plus</w:t>
      </w:r>
      <w:r w:rsidR="000D559A"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 xml:space="preserve"> sobre convenios</w:t>
      </w:r>
      <w:r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>, reordena turnos</w:t>
      </w:r>
      <w:r w:rsidR="000D559A"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 xml:space="preserve"> y jornadas de </w:t>
      </w:r>
      <w:r w:rsidR="00751B4E"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>trabajo, y</w:t>
      </w:r>
      <w:r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 xml:space="preserve"> </w:t>
      </w:r>
      <w:r w:rsidR="000D559A"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>propone la posibilidad de mejorar ingreso</w:t>
      </w:r>
      <w:r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 xml:space="preserve"> con polivalencia paga, </w:t>
      </w:r>
      <w:r w:rsidR="000D559A"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 xml:space="preserve">sosteniendo </w:t>
      </w:r>
      <w:r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>y preserva</w:t>
      </w:r>
      <w:r w:rsidR="000D559A"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>ndo</w:t>
      </w:r>
      <w:r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 xml:space="preserve"> coberturas de salud/ART</w:t>
      </w:r>
      <w:r w:rsidR="000D559A"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>, entre muchos otros beneficios para las partes.</w:t>
      </w:r>
    </w:p>
    <w:p w14:paraId="286558C2" w14:textId="7E5031C8" w:rsidR="00560983" w:rsidRPr="00E840B8" w:rsidRDefault="00CC7249" w:rsidP="00751B4E">
      <w:pPr>
        <w:spacing w:line="36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  <w:lang w:val="es-AR"/>
        </w:rPr>
      </w:pPr>
      <w:r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 xml:space="preserve">Para los trabajadores, evita </w:t>
      </w:r>
      <w:r w:rsidR="000D559A"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>despidos</w:t>
      </w:r>
      <w:r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 xml:space="preserve"> masivos, </w:t>
      </w:r>
      <w:r w:rsidR="000D559A"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>sostiene</w:t>
      </w:r>
      <w:r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 xml:space="preserve"> ingresos y coberturas</w:t>
      </w:r>
      <w:r w:rsidR="000D559A"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 xml:space="preserve"> médicas</w:t>
      </w:r>
      <w:r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>, acelera el pronto pago de créditos adeudados</w:t>
      </w:r>
      <w:r w:rsidR="000D559A"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 xml:space="preserve"> por </w:t>
      </w:r>
      <w:r w:rsidR="001A6198"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>lograr facturación inmediata de la empresa</w:t>
      </w:r>
      <w:r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 xml:space="preserve"> y añade formación para funciones polivalentes</w:t>
      </w:r>
      <w:r w:rsidR="001A6198"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 xml:space="preserve"> con plus salarial compensatorio.</w:t>
      </w:r>
    </w:p>
    <w:p w14:paraId="7203E52D" w14:textId="511AA8ED" w:rsidR="00CC7249" w:rsidRPr="00E840B8" w:rsidRDefault="00CC7249" w:rsidP="00751B4E">
      <w:pPr>
        <w:spacing w:line="36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  <w:lang w:val="es-AR"/>
        </w:rPr>
      </w:pPr>
      <w:r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>Para la continuidad del negocio, el convenio aporta paz social, trazabilidad del ajuste</w:t>
      </w:r>
      <w:r w:rsidR="001A6198"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 xml:space="preserve"> financiero - económico</w:t>
      </w:r>
      <w:r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 xml:space="preserve"> y </w:t>
      </w:r>
      <w:r w:rsidR="001A6198"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 xml:space="preserve">brinda </w:t>
      </w:r>
      <w:r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 xml:space="preserve">pruebas de viabilidad para el juez comercial, inversores y proveedores, en un circuito que premia la temporalidad, la revisión y el retorno a la </w:t>
      </w:r>
      <w:r w:rsidR="00560983"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>ocupación</w:t>
      </w:r>
      <w:r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 xml:space="preserve"> plena conforme mejoran los indicadores</w:t>
      </w:r>
      <w:r w:rsidR="001103B0"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 xml:space="preserve"> económicos</w:t>
      </w:r>
      <w:r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>.</w:t>
      </w:r>
    </w:p>
    <w:p w14:paraId="306F9B57" w14:textId="56C68CC9" w:rsidR="007732C4" w:rsidRPr="00E840B8" w:rsidRDefault="001103B0" w:rsidP="00751B4E">
      <w:pPr>
        <w:spacing w:line="36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  <w:lang w:val="es-AR"/>
        </w:rPr>
      </w:pPr>
      <w:r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>Contrariamente a lo que sostienen gremios de la vieja escuela laboral, e</w:t>
      </w:r>
      <w:r w:rsidR="006C2596"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>l resultado no es un atajo para precarizar</w:t>
      </w:r>
      <w:r w:rsidR="00751B4E"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 xml:space="preserve"> las condiciones laborales</w:t>
      </w:r>
      <w:r w:rsidR="006C2596"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 xml:space="preserve"> sino una arquitectura de emergencia con reglas claras, reversibles y verificables que </w:t>
      </w:r>
      <w:r w:rsidR="006C2596"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lastRenderedPageBreak/>
        <w:t>transforma un</w:t>
      </w:r>
      <w:r w:rsidR="00751B4E"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>a situación de crisis</w:t>
      </w:r>
      <w:r w:rsidR="006C2596"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 xml:space="preserve"> en un período transitorio de adaptación ordenada</w:t>
      </w:r>
      <w:r w:rsidR="00751B4E"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 xml:space="preserve"> y definida en el tiempo</w:t>
      </w:r>
      <w:r w:rsidR="006C2596"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>.</w:t>
      </w:r>
    </w:p>
    <w:p w14:paraId="34C6DFA0" w14:textId="4B0FB0E4" w:rsidR="0078646E" w:rsidRPr="00E840B8" w:rsidRDefault="0080163E" w:rsidP="0080163E">
      <w:pPr>
        <w:spacing w:after="120" w:line="36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  <w:lang w:val="es-AR"/>
        </w:rPr>
      </w:pPr>
      <w:r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>En concreto</w:t>
      </w:r>
      <w:r w:rsidR="00AE2C6A"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 xml:space="preserve">, para lograr estas propuestas tenemos que </w:t>
      </w:r>
      <w:r w:rsidR="008E05DF"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>aprovechar</w:t>
      </w:r>
      <w:r w:rsidR="0078646E"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 xml:space="preserve"> la experiencia acumulada</w:t>
      </w:r>
      <w:r w:rsidR="008E05DF"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 xml:space="preserve"> en </w:t>
      </w:r>
      <w:r w:rsidR="00CA6A95"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>esta</w:t>
      </w:r>
      <w:r w:rsidR="008E05DF"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 xml:space="preserve"> área que</w:t>
      </w:r>
      <w:r w:rsidR="0078646E"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 xml:space="preserve"> </w:t>
      </w:r>
      <w:r w:rsidR="008E05DF"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>indica</w:t>
      </w:r>
      <w:r w:rsidR="0078646E"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 xml:space="preserve"> tres nudos críticos a resolver: </w:t>
      </w:r>
    </w:p>
    <w:p w14:paraId="3294A7EA" w14:textId="7FE0AD33" w:rsidR="00003263" w:rsidRPr="00E840B8" w:rsidRDefault="0078646E" w:rsidP="00742BC3">
      <w:pPr>
        <w:pStyle w:val="Prrafodelista"/>
        <w:numPr>
          <w:ilvl w:val="0"/>
          <w:numId w:val="11"/>
        </w:numPr>
        <w:spacing w:after="120"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val="es-AR"/>
        </w:rPr>
      </w:pPr>
      <w:r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>heterogeneidad de criterios territoriales</w:t>
      </w:r>
      <w:r w:rsidR="002F344D"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 xml:space="preserve"> para la implementación de los PPC</w:t>
      </w:r>
      <w:r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>,</w:t>
      </w:r>
    </w:p>
    <w:p w14:paraId="67AE5A13" w14:textId="61696C24" w:rsidR="00CB1A71" w:rsidRPr="00E840B8" w:rsidRDefault="0078646E" w:rsidP="00742BC3">
      <w:pPr>
        <w:pStyle w:val="Prrafodelista"/>
        <w:numPr>
          <w:ilvl w:val="0"/>
          <w:numId w:val="11"/>
        </w:numPr>
        <w:spacing w:after="120"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val="es-AR"/>
        </w:rPr>
      </w:pPr>
      <w:r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>dilaciones en homologaciones</w:t>
      </w:r>
      <w:r w:rsidR="002F344D"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 xml:space="preserve"> que deben ir a la velocidad del concurso preventivo</w:t>
      </w:r>
      <w:r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 xml:space="preserve"> </w:t>
      </w:r>
    </w:p>
    <w:p w14:paraId="0AD39993" w14:textId="4F7EA69A" w:rsidR="0078646E" w:rsidRPr="00E840B8" w:rsidRDefault="0078646E" w:rsidP="00742BC3">
      <w:pPr>
        <w:pStyle w:val="Prrafodelista"/>
        <w:numPr>
          <w:ilvl w:val="0"/>
          <w:numId w:val="11"/>
        </w:numPr>
        <w:spacing w:after="120"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val="es-AR"/>
        </w:rPr>
      </w:pPr>
      <w:r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>y zonas grises bajo umbral</w:t>
      </w:r>
      <w:r w:rsidR="000143D5"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 xml:space="preserve"> donde la decisión no dependa únicamente del gremio representativo</w:t>
      </w:r>
      <w:r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 xml:space="preserve">. </w:t>
      </w:r>
    </w:p>
    <w:p w14:paraId="7F44739B" w14:textId="2A531A0F" w:rsidR="00E465D3" w:rsidRPr="00E840B8" w:rsidRDefault="00EE3772" w:rsidP="00CA6A95">
      <w:pPr>
        <w:spacing w:line="360" w:lineRule="auto"/>
        <w:ind w:firstLine="360"/>
        <w:jc w:val="both"/>
        <w:rPr>
          <w:rFonts w:ascii="Arial" w:hAnsi="Arial" w:cs="Arial"/>
          <w:color w:val="000000" w:themeColor="text1"/>
          <w:sz w:val="24"/>
          <w:szCs w:val="24"/>
          <w:lang w:val="es-AR"/>
        </w:rPr>
      </w:pPr>
      <w:r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>Como</w:t>
      </w:r>
      <w:r w:rsidR="00E96A2A"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 xml:space="preserve"> vengo sosteniendo a lo largo de este breve trabajo, p</w:t>
      </w:r>
      <w:r w:rsidR="0078646E"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 xml:space="preserve">ara </w:t>
      </w:r>
      <w:r w:rsidR="00E96A2A"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>resolver estas cuestiones</w:t>
      </w:r>
      <w:r w:rsidR="0078646E"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 xml:space="preserve"> se proponen </w:t>
      </w:r>
      <w:r w:rsidR="000143D5"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 xml:space="preserve">algunas </w:t>
      </w:r>
      <w:r w:rsidR="0078646E"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>reformas puntuale</w:t>
      </w:r>
      <w:r w:rsidR="00F2515C"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>s, como ser</w:t>
      </w:r>
      <w:r w:rsidR="00E465D3"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 xml:space="preserve">, primero </w:t>
      </w:r>
      <w:r w:rsidR="0078646E"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 xml:space="preserve">una aclaración legislativa sobre </w:t>
      </w:r>
      <w:r w:rsidR="00F2515C"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 xml:space="preserve">la vigencia </w:t>
      </w:r>
      <w:r w:rsidR="0078646E"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 xml:space="preserve">del Decreto 328/1988 cuando no se alcanzan </w:t>
      </w:r>
      <w:r w:rsidR="000143D5"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>los porcentuales de la ley de empleo</w:t>
      </w:r>
      <w:r w:rsidR="0078646E"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>, fijando reglas uniformes de comunicación, audiencias</w:t>
      </w:r>
      <w:r w:rsidR="00E96A2A"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>, celeridad decisional</w:t>
      </w:r>
      <w:r w:rsidR="0078646E"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 xml:space="preserve"> y contenido mínimo del acuerdo. </w:t>
      </w:r>
    </w:p>
    <w:p w14:paraId="1C67FADF" w14:textId="1C849598" w:rsidR="00E465D3" w:rsidRPr="00E840B8" w:rsidRDefault="0078646E" w:rsidP="00CA6A95">
      <w:pPr>
        <w:spacing w:line="36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  <w:lang w:val="es-AR"/>
        </w:rPr>
      </w:pPr>
      <w:r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>Segundo, convertir en perentorios los plazos de la Ley 24.013 y estandarizar el silencio positivo</w:t>
      </w:r>
      <w:r w:rsidR="00AE4139"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 xml:space="preserve"> (tanto de la administración como de la asociación sindical)</w:t>
      </w:r>
      <w:r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 xml:space="preserve">, con efectos claros frente a la mora administrativa. </w:t>
      </w:r>
    </w:p>
    <w:p w14:paraId="48C363AC" w14:textId="4666EA3C" w:rsidR="0078646E" w:rsidRPr="00E840B8" w:rsidRDefault="0078646E" w:rsidP="00CA6A95">
      <w:pPr>
        <w:spacing w:line="36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  <w:lang w:val="es-AR"/>
        </w:rPr>
      </w:pPr>
      <w:r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>Tercero, crear una ventanilla digital única con expediente electrónico, plantillas federales de información económico</w:t>
      </w:r>
      <w:r w:rsidRPr="00E840B8">
        <w:rPr>
          <w:rFonts w:ascii="Cambria Math" w:hAnsi="Cambria Math" w:cs="Cambria Math"/>
          <w:color w:val="000000" w:themeColor="text1"/>
          <w:sz w:val="24"/>
          <w:szCs w:val="24"/>
          <w:lang w:val="es-AR"/>
        </w:rPr>
        <w:t>‑</w:t>
      </w:r>
      <w:r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>financiera y un tablero público de métricas (aperturas, tiempos de homologación, motivos de denegatoria</w:t>
      </w:r>
      <w:r w:rsidR="000B714C"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>)</w:t>
      </w:r>
      <w:r w:rsidR="00AE4139"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 xml:space="preserve"> que permitan unificar criterios respecto a los requisitos para la presentación del PPC, junto con claridad en vías</w:t>
      </w:r>
      <w:r w:rsidR="00A84EE1"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 xml:space="preserve"> recursivas eficientes</w:t>
      </w:r>
      <w:r w:rsidR="000B714C"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 xml:space="preserve"> en caso de rechazo</w:t>
      </w:r>
      <w:r w:rsidR="00AE4139"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 xml:space="preserve"> de su presentación</w:t>
      </w:r>
      <w:r w:rsidR="00A84EE1"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>.</w:t>
      </w:r>
    </w:p>
    <w:p w14:paraId="504A5439" w14:textId="7369AB93" w:rsidR="002B3B4D" w:rsidRPr="00E840B8" w:rsidRDefault="002B3B4D" w:rsidP="00CA6A95">
      <w:pPr>
        <w:spacing w:line="36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  <w:lang w:val="es-AR"/>
        </w:rPr>
      </w:pPr>
      <w:r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>Además, sería conveniente reconocer normativamente la figura del ‘</w:t>
      </w:r>
      <w:r w:rsidRPr="00E840B8">
        <w:rPr>
          <w:rFonts w:ascii="Arial" w:hAnsi="Arial" w:cs="Arial"/>
          <w:b/>
          <w:bCs/>
          <w:color w:val="000000" w:themeColor="text1"/>
          <w:sz w:val="24"/>
          <w:szCs w:val="24"/>
          <w:lang w:val="es-AR"/>
        </w:rPr>
        <w:t>convenio colectivo de crisis</w:t>
      </w:r>
      <w:r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>’</w:t>
      </w:r>
      <w:r w:rsidR="002D4B11"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 xml:space="preserve"> para empresas concursadas</w:t>
      </w:r>
      <w:r w:rsidR="00DB519B"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 xml:space="preserve"> con bases preestablecidas</w:t>
      </w:r>
      <w:r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 xml:space="preserve">; y prever un carril de coordinación con el concurso preventivo que evite duplicidades de control y enfoque el análisis judicial en la coherencia entre convenio laboral, flujo de caja </w:t>
      </w:r>
      <w:r w:rsidR="002D4B11"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 xml:space="preserve">y </w:t>
      </w:r>
      <w:r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>plan de pagos</w:t>
      </w:r>
      <w:r w:rsidR="002D4B11"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 xml:space="preserve"> de créditos laborales.</w:t>
      </w:r>
    </w:p>
    <w:p w14:paraId="23DC70B8" w14:textId="77777777" w:rsidR="000F2BD2" w:rsidRPr="00E840B8" w:rsidRDefault="00445B59" w:rsidP="00CA6A95">
      <w:pPr>
        <w:spacing w:line="36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  <w:lang w:val="es-AR"/>
        </w:rPr>
      </w:pPr>
      <w:r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lastRenderedPageBreak/>
        <w:t>Como indicara, d</w:t>
      </w:r>
      <w:r w:rsidR="006C2596"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>esde la perspectiva de la empresa, la integración</w:t>
      </w:r>
      <w:r w:rsidR="003A5A5D"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 xml:space="preserve"> planteada</w:t>
      </w:r>
      <w:r w:rsidR="006C2596"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 xml:space="preserve"> habilita una reducción temporal, legal y controlada de la presión contributiva y de los </w:t>
      </w:r>
      <w:r w:rsidR="004920F4"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>beneficios</w:t>
      </w:r>
      <w:r w:rsidR="006C2596"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 xml:space="preserve"> </w:t>
      </w:r>
      <w:r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>adicionales a los establecidos en el CCT</w:t>
      </w:r>
      <w:r w:rsidR="003A5A5D"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 xml:space="preserve"> que muchas empresas otorgaron a sus trabajadores </w:t>
      </w:r>
      <w:r w:rsidR="004920F4"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>en épocas de bonanza</w:t>
      </w:r>
      <w:r w:rsidR="006C2596"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>, al tiempo que sostiene la continuidad del giro y preserva activos intangibles —cartera, procesos, know</w:t>
      </w:r>
      <w:r w:rsidR="006C2596" w:rsidRPr="00E840B8">
        <w:rPr>
          <w:rFonts w:ascii="Cambria Math" w:hAnsi="Cambria Math" w:cs="Cambria Math"/>
          <w:color w:val="000000" w:themeColor="text1"/>
          <w:sz w:val="24"/>
          <w:szCs w:val="24"/>
          <w:lang w:val="es-AR"/>
        </w:rPr>
        <w:t>‑</w:t>
      </w:r>
      <w:r w:rsidR="006C2596"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>how— que el despido masivo inutilizaría.</w:t>
      </w:r>
    </w:p>
    <w:p w14:paraId="44A71D64" w14:textId="0EC1D52D" w:rsidR="007732C4" w:rsidRPr="00E840B8" w:rsidRDefault="00152C44" w:rsidP="00CA6A95">
      <w:pPr>
        <w:spacing w:line="36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  <w:lang w:val="es-AR"/>
        </w:rPr>
      </w:pPr>
      <w:r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>También será una solución l</w:t>
      </w:r>
      <w:r w:rsidR="006C2596"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>a combinación de suspensiones acordadas (art. 223 bis LCT), polivalencia con plus y gatillos de recomposición ligados a productividad</w:t>
      </w:r>
      <w:r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 xml:space="preserve"> que</w:t>
      </w:r>
      <w:r w:rsidR="006C2596"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 xml:space="preserve"> evita el “efecto tijera” de ingresos en baja con costos rígidos, y ordena el flujo para cumplir con salarios corrientes y con el pronto pago laboral previsto en la </w:t>
      </w:r>
      <w:r w:rsidR="000F2BD2"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>ley concursal.</w:t>
      </w:r>
    </w:p>
    <w:p w14:paraId="19A07C5C" w14:textId="0FF0AA05" w:rsidR="00BA7843" w:rsidRPr="00E840B8" w:rsidRDefault="00567749" w:rsidP="00CA6A95">
      <w:pPr>
        <w:spacing w:line="36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  <w:lang w:val="es-AR"/>
        </w:rPr>
      </w:pPr>
      <w:r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 xml:space="preserve">Estas ideas </w:t>
      </w:r>
      <w:r w:rsidR="006D4097"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>se sostienen también d</w:t>
      </w:r>
      <w:r w:rsidR="006C2596"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>esde la perspectiva de l</w:t>
      </w:r>
      <w:r w:rsidR="000F2BD2"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 xml:space="preserve">os trabajadores, </w:t>
      </w:r>
      <w:r w:rsidR="006D4097"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 xml:space="preserve">ya </w:t>
      </w:r>
      <w:r w:rsidR="006C2596"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 xml:space="preserve">el esquema prioriza el mantenimiento del vínculo y de las coberturas de salud y ART, asegura el respeto del piso convencional y del SMVM, y agrega una vía rápida para cobrar créditos con privilegio mediante pronto pago. </w:t>
      </w:r>
    </w:p>
    <w:p w14:paraId="5A1F556D" w14:textId="6DEF8A7B" w:rsidR="007732C4" w:rsidRPr="00E840B8" w:rsidRDefault="006C2596" w:rsidP="00CA6A95">
      <w:pPr>
        <w:spacing w:line="36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  <w:lang w:val="es-AR"/>
        </w:rPr>
      </w:pPr>
      <w:r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>La polivalencia deja de ser un comodín sin remuneración para convertirse en una oportunidad de capacitación y en un plus salarial auditado por resultados. La estabilidad relativa durante la crisis —aun con ajustes temporales— vale más que el riesgo cierto de desempleo o de cierres definitivos.</w:t>
      </w:r>
    </w:p>
    <w:p w14:paraId="00E06FF0" w14:textId="41F2DFA9" w:rsidR="00BA7843" w:rsidRPr="00E840B8" w:rsidRDefault="006C2596" w:rsidP="00CA6A95">
      <w:pPr>
        <w:spacing w:line="36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  <w:lang w:val="es-AR"/>
        </w:rPr>
      </w:pPr>
      <w:r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 xml:space="preserve">Desde la </w:t>
      </w:r>
      <w:r w:rsidR="006D4097"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>visión</w:t>
      </w:r>
      <w:r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 xml:space="preserve"> </w:t>
      </w:r>
      <w:r w:rsidR="006D4097"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>gremial</w:t>
      </w:r>
      <w:r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 xml:space="preserve">, la </w:t>
      </w:r>
      <w:proofErr w:type="spellStart"/>
      <w:r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>co</w:t>
      </w:r>
      <w:proofErr w:type="spellEnd"/>
      <w:r w:rsidRPr="00E840B8">
        <w:rPr>
          <w:rFonts w:ascii="Cambria Math" w:hAnsi="Cambria Math" w:cs="Cambria Math"/>
          <w:color w:val="000000" w:themeColor="text1"/>
          <w:sz w:val="24"/>
          <w:szCs w:val="24"/>
          <w:lang w:val="es-AR"/>
        </w:rPr>
        <w:t>‑</w:t>
      </w:r>
      <w:r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 xml:space="preserve">conducción del convenio de crisis y su homologación administrativa desplazan la lógica del “todo o nada” y la sustituyen por un tablero de control compartido, con alertas tempranas y sanción de incumplimientos. </w:t>
      </w:r>
    </w:p>
    <w:p w14:paraId="5ACCC03A" w14:textId="1AA1A418" w:rsidR="00C577EB" w:rsidRPr="00E840B8" w:rsidRDefault="00BA7843" w:rsidP="00CA6A95">
      <w:pPr>
        <w:spacing w:line="36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  <w:lang w:val="es-AR"/>
        </w:rPr>
      </w:pPr>
      <w:r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>Mi visión es que la aplicación del convenio de crisis</w:t>
      </w:r>
      <w:r w:rsidR="00C577EB"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 xml:space="preserve"> bajo la esfera concursal, l</w:t>
      </w:r>
      <w:r w:rsidR="006C2596"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>ejos de disminuir su rol,</w:t>
      </w:r>
      <w:r w:rsidR="00A84768"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 xml:space="preserve"> </w:t>
      </w:r>
      <w:r w:rsidR="00CA6A95"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>la</w:t>
      </w:r>
      <w:r w:rsidR="00A84768"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 xml:space="preserve"> propuesta de</w:t>
      </w:r>
      <w:r w:rsidR="006C2596"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 xml:space="preserve"> integración lo jerarquiza: el sindicato participa del diseño de los criterios de selección y rotación, valida las </w:t>
      </w:r>
      <w:r w:rsidR="00CA6A95"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>categorías</w:t>
      </w:r>
      <w:r w:rsidR="006C2596"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 xml:space="preserve"> funcionales de la polivalencia, vigila la correcta aplicación del carácter no remunerativo acotado y negocia los gatillos de devolución cuando el negocio mejora. </w:t>
      </w:r>
    </w:p>
    <w:p w14:paraId="7F1D171A" w14:textId="500C31E1" w:rsidR="007732C4" w:rsidRPr="00E840B8" w:rsidRDefault="00C577EB" w:rsidP="00CA6A95">
      <w:pPr>
        <w:spacing w:line="36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  <w:lang w:val="es-AR"/>
        </w:rPr>
      </w:pPr>
      <w:r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lastRenderedPageBreak/>
        <w:t>Sin dudas que e</w:t>
      </w:r>
      <w:r w:rsidR="006C2596"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>l resultado es más empleo preservado y menos litigio posterior por diferencias salariales mal instrumentadas.</w:t>
      </w:r>
    </w:p>
    <w:p w14:paraId="320A8A75" w14:textId="7A1D7259" w:rsidR="00111668" w:rsidRPr="00E840B8" w:rsidRDefault="00111668" w:rsidP="00CA6A95">
      <w:pPr>
        <w:spacing w:line="36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  <w:lang w:val="es-AR"/>
        </w:rPr>
      </w:pPr>
      <w:r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>Finalmente, p</w:t>
      </w:r>
      <w:r w:rsidR="006C2596"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>ara el Estado y el sistema de justicia, el beneficio también es tangible. A menor desempleo y menos cierres, menor gasto social y más base imponible</w:t>
      </w:r>
      <w:r w:rsidR="00CA6A95"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 xml:space="preserve"> de crecimiento futuro;</w:t>
      </w:r>
      <w:r w:rsidR="006C2596"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 xml:space="preserve"> a mayor previsibilidad y paz social, menos conflictividad judicial y más probabilidad de acuerdos preventivos que se cumplen. </w:t>
      </w:r>
    </w:p>
    <w:p w14:paraId="7EEF201D" w14:textId="77777777" w:rsidR="00111668" w:rsidRPr="00E840B8" w:rsidRDefault="006C2596" w:rsidP="00583494">
      <w:pPr>
        <w:spacing w:line="36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  <w:lang w:val="es-AR"/>
        </w:rPr>
      </w:pPr>
      <w:r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 xml:space="preserve">El juez concursal gana una palanca de viabilidad verificable; la autoridad laboral, una experiencia de gobernanza que fortalece su credibilidad; y la economía, la continuidad de empresas que sostienen cadenas de valor locales. </w:t>
      </w:r>
    </w:p>
    <w:p w14:paraId="1A0C3EDA" w14:textId="596E7E46" w:rsidR="007732C4" w:rsidRPr="00E840B8" w:rsidRDefault="006C2596" w:rsidP="00583494">
      <w:pPr>
        <w:spacing w:line="36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  <w:lang w:val="es-AR"/>
        </w:rPr>
      </w:pPr>
      <w:r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>Todo ello converge con el mandato constitucional de proteger el trabajo y con la función social de la empresa en contextos de crisis.</w:t>
      </w:r>
    </w:p>
    <w:p w14:paraId="32823420" w14:textId="744D8576" w:rsidR="00FD4A5D" w:rsidRPr="00E840B8" w:rsidRDefault="006C2596" w:rsidP="00583494">
      <w:pPr>
        <w:spacing w:line="36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  <w:lang w:val="es-AR"/>
        </w:rPr>
      </w:pPr>
      <w:r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>No se propone, entonces, un privilegio corporativo ni una renuncia de derechos, sino una política pro</w:t>
      </w:r>
      <w:r w:rsidRPr="00E840B8">
        <w:rPr>
          <w:rFonts w:ascii="Cambria Math" w:hAnsi="Cambria Math" w:cs="Cambria Math"/>
          <w:color w:val="000000" w:themeColor="text1"/>
          <w:sz w:val="24"/>
          <w:szCs w:val="24"/>
          <w:lang w:val="es-AR"/>
        </w:rPr>
        <w:t>‑</w:t>
      </w:r>
      <w:r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 xml:space="preserve">empleo con control público: temporalidad estricta, pisos inderogables, transparencia documental, listados nominativos, auditoría del síndico y homologación laboral. </w:t>
      </w:r>
    </w:p>
    <w:p w14:paraId="22B841D5" w14:textId="2FAD8CE8" w:rsidR="00E82FB7" w:rsidRPr="00E840B8" w:rsidRDefault="006C2596" w:rsidP="00583494">
      <w:pPr>
        <w:spacing w:line="36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  <w:lang w:val="es-AR"/>
        </w:rPr>
      </w:pPr>
      <w:r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>Cuando se cumplen esas condiciones, el Procedimiento Preventivo de Crisis deja de ser un trámite defensivo para convertirse en un instrumento de política laboral aplicada a la reestructuración: reduce la probabilidad de quiebras, incrementa la tasa de recuperación de créditos laborales y alinea incentivos para que, terminada la emergencia, los adicionales vuelvan a l</w:t>
      </w:r>
      <w:r w:rsidR="00912418"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 xml:space="preserve">os niveles previos a su crisis. </w:t>
      </w:r>
      <w:r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 xml:space="preserve"> </w:t>
      </w:r>
    </w:p>
    <w:p w14:paraId="62D3F527" w14:textId="44B97ED2" w:rsidR="007732C4" w:rsidRPr="00E840B8" w:rsidRDefault="006C2596" w:rsidP="00583494">
      <w:pPr>
        <w:spacing w:line="36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  <w:lang w:val="es-AR"/>
        </w:rPr>
      </w:pPr>
      <w:r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 xml:space="preserve">Integrar el </w:t>
      </w:r>
      <w:r w:rsidR="00FC61D5"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>PPC</w:t>
      </w:r>
      <w:r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 xml:space="preserve"> al concurso es, en suma, la manera más honesta y eficaz de repartir equitativamente los costos de la crisis para que los beneficios de la recuperación alcancen a todos</w:t>
      </w:r>
      <w:r w:rsidR="00091A2B"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>, y finalmente logremos empujar</w:t>
      </w:r>
      <w:r w:rsidR="00CA6A95"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 xml:space="preserve"> a la gloria a</w:t>
      </w:r>
      <w:r w:rsidR="00091A2B" w:rsidRPr="00E840B8">
        <w:rPr>
          <w:rFonts w:ascii="Arial" w:hAnsi="Arial" w:cs="Arial"/>
          <w:color w:val="000000" w:themeColor="text1"/>
          <w:sz w:val="24"/>
          <w:szCs w:val="24"/>
          <w:lang w:val="es-AR"/>
        </w:rPr>
        <w:t xml:space="preserve"> la economía de nuestro querido país.</w:t>
      </w:r>
    </w:p>
    <w:p w14:paraId="23AA2BA5" w14:textId="77777777" w:rsidR="00FD4A5D" w:rsidRPr="00E840B8" w:rsidRDefault="00FD4A5D" w:rsidP="00742BC3">
      <w:pPr>
        <w:spacing w:line="360" w:lineRule="auto"/>
        <w:jc w:val="both"/>
        <w:rPr>
          <w:rFonts w:ascii="Arial" w:hAnsi="Arial" w:cs="Arial"/>
          <w:color w:val="000000" w:themeColor="text1"/>
          <w:lang w:val="es-AR"/>
        </w:rPr>
      </w:pPr>
    </w:p>
    <w:p w14:paraId="7870CFB4" w14:textId="76CD0CDF" w:rsidR="007732C4" w:rsidRPr="00E840B8" w:rsidRDefault="006C2596" w:rsidP="00742BC3">
      <w:pPr>
        <w:spacing w:line="360" w:lineRule="auto"/>
        <w:jc w:val="both"/>
        <w:rPr>
          <w:rFonts w:ascii="Arial" w:hAnsi="Arial" w:cs="Arial"/>
          <w:color w:val="000000" w:themeColor="text1"/>
          <w:lang w:val="es-AR"/>
        </w:rPr>
      </w:pPr>
      <w:r w:rsidRPr="00E840B8">
        <w:rPr>
          <w:rFonts w:ascii="Arial" w:hAnsi="Arial" w:cs="Arial"/>
          <w:b/>
          <w:bCs/>
          <w:color w:val="000000" w:themeColor="text1"/>
          <w:u w:val="single"/>
          <w:lang w:val="es-AR"/>
        </w:rPr>
        <w:t>Referen</w:t>
      </w:r>
      <w:r w:rsidR="00091A2B" w:rsidRPr="00E840B8">
        <w:rPr>
          <w:rFonts w:ascii="Arial" w:hAnsi="Arial" w:cs="Arial"/>
          <w:b/>
          <w:bCs/>
          <w:color w:val="000000" w:themeColor="text1"/>
          <w:u w:val="single"/>
          <w:lang w:val="es-AR"/>
        </w:rPr>
        <w:t>cias:</w:t>
      </w:r>
      <w:r w:rsidRPr="00E840B8">
        <w:rPr>
          <w:rFonts w:ascii="Arial" w:hAnsi="Arial" w:cs="Arial"/>
          <w:color w:val="000000" w:themeColor="text1"/>
          <w:lang w:val="es-AR"/>
        </w:rPr>
        <w:br/>
        <w:t>[1] Ley 24.013, arts. 98–105 (</w:t>
      </w:r>
      <w:r w:rsidR="00FC61D5" w:rsidRPr="00E840B8">
        <w:rPr>
          <w:rFonts w:ascii="Arial" w:hAnsi="Arial" w:cs="Arial"/>
          <w:color w:val="000000" w:themeColor="text1"/>
          <w:lang w:val="es-AR"/>
        </w:rPr>
        <w:t>PPC</w:t>
      </w:r>
      <w:r w:rsidRPr="00E840B8">
        <w:rPr>
          <w:rFonts w:ascii="Arial" w:hAnsi="Arial" w:cs="Arial"/>
          <w:color w:val="000000" w:themeColor="text1"/>
          <w:lang w:val="es-AR"/>
        </w:rPr>
        <w:t xml:space="preserve">). </w:t>
      </w:r>
      <w:proofErr w:type="spellStart"/>
      <w:r w:rsidRPr="00E840B8">
        <w:rPr>
          <w:rFonts w:ascii="Arial" w:hAnsi="Arial" w:cs="Arial"/>
          <w:color w:val="000000" w:themeColor="text1"/>
          <w:lang w:val="es-AR"/>
        </w:rPr>
        <w:t>InfoLeg</w:t>
      </w:r>
      <w:proofErr w:type="spellEnd"/>
      <w:r w:rsidRPr="00E840B8">
        <w:rPr>
          <w:rFonts w:ascii="Arial" w:hAnsi="Arial" w:cs="Arial"/>
          <w:color w:val="000000" w:themeColor="text1"/>
          <w:lang w:val="es-AR"/>
        </w:rPr>
        <w:t xml:space="preserve">: </w:t>
      </w:r>
      <w:r w:rsidRPr="00E840B8">
        <w:rPr>
          <w:rFonts w:ascii="Arial" w:hAnsi="Arial" w:cs="Arial"/>
          <w:color w:val="000000" w:themeColor="text1"/>
          <w:lang w:val="es-AR"/>
        </w:rPr>
        <w:lastRenderedPageBreak/>
        <w:t>https://servicios.infoleg.gob.ar/infolegInternet/verNorma.do?id=412</w:t>
      </w:r>
      <w:r w:rsidRPr="00E840B8">
        <w:rPr>
          <w:rFonts w:ascii="Arial" w:hAnsi="Arial" w:cs="Arial"/>
          <w:color w:val="000000" w:themeColor="text1"/>
          <w:lang w:val="es-AR"/>
        </w:rPr>
        <w:br/>
        <w:t xml:space="preserve">[2] Decreto 265/2002 (complementario del D. 2072/1994). </w:t>
      </w:r>
      <w:proofErr w:type="spellStart"/>
      <w:r w:rsidRPr="00E840B8">
        <w:rPr>
          <w:rFonts w:ascii="Arial" w:hAnsi="Arial" w:cs="Arial"/>
          <w:color w:val="000000" w:themeColor="text1"/>
          <w:lang w:val="es-AR"/>
        </w:rPr>
        <w:t>InfoLeg</w:t>
      </w:r>
      <w:proofErr w:type="spellEnd"/>
      <w:r w:rsidRPr="00E840B8">
        <w:rPr>
          <w:rFonts w:ascii="Arial" w:hAnsi="Arial" w:cs="Arial"/>
          <w:color w:val="000000" w:themeColor="text1"/>
          <w:lang w:val="es-AR"/>
        </w:rPr>
        <w:t>: https://servicios.infoleg.gob.ar/infolegInternet/anexos/70000-74999/72195/norma.htm</w:t>
      </w:r>
      <w:r w:rsidRPr="00E840B8">
        <w:rPr>
          <w:rFonts w:ascii="Arial" w:hAnsi="Arial" w:cs="Arial"/>
          <w:color w:val="000000" w:themeColor="text1"/>
          <w:lang w:val="es-AR"/>
        </w:rPr>
        <w:br/>
        <w:t xml:space="preserve">[3] Guía </w:t>
      </w:r>
      <w:r w:rsidR="00FC61D5" w:rsidRPr="00E840B8">
        <w:rPr>
          <w:rFonts w:ascii="Arial" w:hAnsi="Arial" w:cs="Arial"/>
          <w:color w:val="000000" w:themeColor="text1"/>
          <w:lang w:val="es-AR"/>
        </w:rPr>
        <w:t>PPC</w:t>
      </w:r>
      <w:r w:rsidRPr="00E840B8">
        <w:rPr>
          <w:rFonts w:ascii="Arial" w:hAnsi="Arial" w:cs="Arial"/>
          <w:color w:val="000000" w:themeColor="text1"/>
          <w:lang w:val="es-AR"/>
        </w:rPr>
        <w:t xml:space="preserve"> (</w:t>
      </w:r>
      <w:proofErr w:type="spellStart"/>
      <w:r w:rsidRPr="00E840B8">
        <w:rPr>
          <w:rFonts w:ascii="Arial" w:hAnsi="Arial" w:cs="Arial"/>
          <w:color w:val="000000" w:themeColor="text1"/>
          <w:lang w:val="es-AR"/>
        </w:rPr>
        <w:t>MTEySS</w:t>
      </w:r>
      <w:proofErr w:type="spellEnd"/>
      <w:r w:rsidRPr="00E840B8">
        <w:rPr>
          <w:rFonts w:ascii="Arial" w:hAnsi="Arial" w:cs="Arial"/>
          <w:color w:val="000000" w:themeColor="text1"/>
          <w:lang w:val="es-AR"/>
        </w:rPr>
        <w:t>). PDF oficial: https://www.argentina.gob.ar/sites/default/files/faq_proced_prev_crisis.pdf</w:t>
      </w:r>
      <w:r w:rsidRPr="00E840B8">
        <w:rPr>
          <w:rFonts w:ascii="Arial" w:hAnsi="Arial" w:cs="Arial"/>
          <w:color w:val="000000" w:themeColor="text1"/>
          <w:lang w:val="es-AR"/>
        </w:rPr>
        <w:br/>
        <w:t xml:space="preserve">[4] Ley 24.522, art. 16 (pronto pago) y art. 19 (intereses; Ley 26.684). </w:t>
      </w:r>
      <w:proofErr w:type="spellStart"/>
      <w:r w:rsidRPr="00E840B8">
        <w:rPr>
          <w:rFonts w:ascii="Arial" w:hAnsi="Arial" w:cs="Arial"/>
          <w:color w:val="000000" w:themeColor="text1"/>
          <w:lang w:val="es-AR"/>
        </w:rPr>
        <w:t>InfoLeg</w:t>
      </w:r>
      <w:proofErr w:type="spellEnd"/>
      <w:r w:rsidRPr="00E840B8">
        <w:rPr>
          <w:rFonts w:ascii="Arial" w:hAnsi="Arial" w:cs="Arial"/>
          <w:color w:val="000000" w:themeColor="text1"/>
          <w:lang w:val="es-AR"/>
        </w:rPr>
        <w:t>: https://servicios.infoleg.gob.ar/infolegInternet/anexos/25000-29999/25379/texact.htm y Ley 26.684: https://servicios.infoleg.gob.ar/infolegInternet/verNorma.do?id=183856</w:t>
      </w:r>
      <w:r w:rsidRPr="00E840B8">
        <w:rPr>
          <w:rFonts w:ascii="Arial" w:hAnsi="Arial" w:cs="Arial"/>
          <w:color w:val="000000" w:themeColor="text1"/>
          <w:lang w:val="es-AR"/>
        </w:rPr>
        <w:br/>
        <w:t>[5] LCT art. 223 bis y trámite oficial: https://www.argentina.gob.ar/iniciar-acuerdo-de-suspension-de-trabajadores-segun-articulo-223-bis-de-ley-de-contrato-de-trabajo</w:t>
      </w:r>
      <w:r w:rsidRPr="00E840B8">
        <w:rPr>
          <w:rFonts w:ascii="Arial" w:hAnsi="Arial" w:cs="Arial"/>
          <w:color w:val="000000" w:themeColor="text1"/>
          <w:lang w:val="es-AR"/>
        </w:rPr>
        <w:br/>
        <w:t>[6] LCT art. 66 (ius variandi). Texto actualizado: https://servicios.infoleg.gob.ar/infolegInternet/anexos/115000-119999/115745/norma.htm</w:t>
      </w:r>
      <w:r w:rsidRPr="00E840B8">
        <w:rPr>
          <w:rFonts w:ascii="Arial" w:hAnsi="Arial" w:cs="Arial"/>
          <w:color w:val="000000" w:themeColor="text1"/>
          <w:lang w:val="es-AR"/>
        </w:rPr>
        <w:br/>
        <w:t>[7] CNAT, Sala V, “Tebes c/ Arcos Dorados” (19/10/2020). SAIJ: https://www.saij.gob.ar/camara-nacional-apelaciones-trabajo-nacional-ciudad-autonoma-buenos-aires-tebes-emanuel-matias-arcos-dorados-argentina-sa-diferencias-salarios-fa20040069-2020-10-19/123456789-960-0400-2ots-eupmocsollaf</w:t>
      </w:r>
      <w:r w:rsidRPr="00E840B8">
        <w:rPr>
          <w:rFonts w:ascii="Arial" w:hAnsi="Arial" w:cs="Arial"/>
          <w:color w:val="000000" w:themeColor="text1"/>
          <w:lang w:val="es-AR"/>
        </w:rPr>
        <w:br/>
        <w:t>[8] STJ Río Negro (05/12/2022) sobre 223 bis homologado. Sitio oficial: https://fallos.jusrionegro.gov.ar/protocoloweb/protocolo/protocolo?id_protocolo=398b5ce8-24b3-481f-bde5-cf42e4233d83&amp;stj=1</w:t>
      </w:r>
      <w:r w:rsidRPr="00E840B8">
        <w:rPr>
          <w:rFonts w:ascii="Arial" w:hAnsi="Arial" w:cs="Arial"/>
          <w:color w:val="000000" w:themeColor="text1"/>
          <w:lang w:val="es-AR"/>
        </w:rPr>
        <w:br/>
        <w:t xml:space="preserve">[9] </w:t>
      </w:r>
      <w:proofErr w:type="spellStart"/>
      <w:r w:rsidRPr="00E840B8">
        <w:rPr>
          <w:rFonts w:ascii="Arial" w:hAnsi="Arial" w:cs="Arial"/>
          <w:color w:val="000000" w:themeColor="text1"/>
          <w:lang w:val="es-AR"/>
        </w:rPr>
        <w:t>Vicentin</w:t>
      </w:r>
      <w:proofErr w:type="spellEnd"/>
      <w:r w:rsidRPr="00E840B8">
        <w:rPr>
          <w:rFonts w:ascii="Arial" w:hAnsi="Arial" w:cs="Arial"/>
          <w:color w:val="000000" w:themeColor="text1"/>
          <w:lang w:val="es-AR"/>
        </w:rPr>
        <w:t xml:space="preserve"> S.A.I.C., DNRYRT Disposición 254/2025 (B.O. 10/06/2025). Boletín Oficial: https://www.boletinoficial.gob.ar/detalleAviso/primera/326775/20250610</w:t>
      </w:r>
      <w:r w:rsidRPr="00E840B8">
        <w:rPr>
          <w:rFonts w:ascii="Arial" w:hAnsi="Arial" w:cs="Arial"/>
          <w:color w:val="000000" w:themeColor="text1"/>
          <w:lang w:val="es-AR"/>
        </w:rPr>
        <w:br/>
        <w:t>[10] CCT 152/91 (Bebidas), art. 148 “Polivalencia Polifuncional” y actos de actualización (Res. 1639/2012, Res. 1268/2014). Texto CCT: https://www.trabajo.gba.gov.ar/delegaciones/biblioteca_deles/CCT%20152-1991.pdf; Res. 1639/2012: https://www.argentina.gob.ar/normativa/nacional/resoluci%C3%B3n-1639-2012-205752/texto; Res. 1268/2014: https://www.argentina.gob.ar/normativa/nacional/resoluci%C3%B3n-1268-2014-234435/texto</w:t>
      </w:r>
    </w:p>
    <w:sectPr w:rsidR="007732C4" w:rsidRPr="00E840B8" w:rsidSect="00CD4E80">
      <w:footerReference w:type="default" r:id="rId9"/>
      <w:pgSz w:w="11906" w:h="16838" w:code="9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37331C" w14:textId="77777777" w:rsidR="006156F7" w:rsidRDefault="006156F7" w:rsidP="00742BC3">
      <w:pPr>
        <w:spacing w:after="0" w:line="240" w:lineRule="auto"/>
      </w:pPr>
      <w:r>
        <w:separator/>
      </w:r>
    </w:p>
  </w:endnote>
  <w:endnote w:type="continuationSeparator" w:id="0">
    <w:p w14:paraId="54D4D305" w14:textId="77777777" w:rsidR="006156F7" w:rsidRDefault="006156F7" w:rsidP="00742B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00850775"/>
      <w:docPartObj>
        <w:docPartGallery w:val="Page Numbers (Bottom of Page)"/>
        <w:docPartUnique/>
      </w:docPartObj>
    </w:sdtPr>
    <w:sdtEndPr/>
    <w:sdtContent>
      <w:p w14:paraId="48531FDC" w14:textId="11484D8D" w:rsidR="00742BC3" w:rsidRDefault="00742BC3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40B8" w:rsidRPr="00E840B8">
          <w:rPr>
            <w:noProof/>
            <w:lang w:val="es-MX"/>
          </w:rPr>
          <w:t>1</w:t>
        </w:r>
        <w:r>
          <w:fldChar w:fldCharType="end"/>
        </w:r>
      </w:p>
    </w:sdtContent>
  </w:sdt>
  <w:p w14:paraId="316D7494" w14:textId="77777777" w:rsidR="00742BC3" w:rsidRDefault="00742BC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349210" w14:textId="77777777" w:rsidR="006156F7" w:rsidRDefault="006156F7" w:rsidP="00742BC3">
      <w:pPr>
        <w:spacing w:after="0" w:line="240" w:lineRule="auto"/>
      </w:pPr>
      <w:r>
        <w:separator/>
      </w:r>
    </w:p>
  </w:footnote>
  <w:footnote w:type="continuationSeparator" w:id="0">
    <w:p w14:paraId="0FF90F77" w14:textId="77777777" w:rsidR="006156F7" w:rsidRDefault="006156F7" w:rsidP="00742B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2BE951C9"/>
    <w:multiLevelType w:val="hybridMultilevel"/>
    <w:tmpl w:val="B3AEA012"/>
    <w:lvl w:ilvl="0" w:tplc="2C0A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0">
    <w:nsid w:val="310D6E5C"/>
    <w:multiLevelType w:val="multilevel"/>
    <w:tmpl w:val="33FEF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64006E4"/>
    <w:multiLevelType w:val="hybridMultilevel"/>
    <w:tmpl w:val="1980A3E8"/>
    <w:lvl w:ilvl="0" w:tplc="4006A2E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472E66"/>
    <w:multiLevelType w:val="hybridMultilevel"/>
    <w:tmpl w:val="B3509418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12"/>
  </w:num>
  <w:num w:numId="12">
    <w:abstractNumId w:val="1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03263"/>
    <w:rsid w:val="000143D5"/>
    <w:rsid w:val="00031B73"/>
    <w:rsid w:val="00034616"/>
    <w:rsid w:val="0006063C"/>
    <w:rsid w:val="00070511"/>
    <w:rsid w:val="0008179F"/>
    <w:rsid w:val="00091A2B"/>
    <w:rsid w:val="000A540B"/>
    <w:rsid w:val="000B6D68"/>
    <w:rsid w:val="000B714C"/>
    <w:rsid w:val="000C7CAD"/>
    <w:rsid w:val="000D1D2B"/>
    <w:rsid w:val="000D559A"/>
    <w:rsid w:val="000E15BB"/>
    <w:rsid w:val="000F2BD2"/>
    <w:rsid w:val="001040F7"/>
    <w:rsid w:val="001103B0"/>
    <w:rsid w:val="00111668"/>
    <w:rsid w:val="0015074B"/>
    <w:rsid w:val="00152C44"/>
    <w:rsid w:val="00172A7E"/>
    <w:rsid w:val="0018644F"/>
    <w:rsid w:val="001924E1"/>
    <w:rsid w:val="00195770"/>
    <w:rsid w:val="001A334A"/>
    <w:rsid w:val="001A4D77"/>
    <w:rsid w:val="001A6198"/>
    <w:rsid w:val="001D2B17"/>
    <w:rsid w:val="001E2844"/>
    <w:rsid w:val="001E52E9"/>
    <w:rsid w:val="001F7BA8"/>
    <w:rsid w:val="00206771"/>
    <w:rsid w:val="002243CA"/>
    <w:rsid w:val="00230D82"/>
    <w:rsid w:val="002435C2"/>
    <w:rsid w:val="002617F1"/>
    <w:rsid w:val="0029639D"/>
    <w:rsid w:val="002A4AB0"/>
    <w:rsid w:val="002B2B57"/>
    <w:rsid w:val="002B3B4D"/>
    <w:rsid w:val="002D4B11"/>
    <w:rsid w:val="002D5D00"/>
    <w:rsid w:val="002D6FE5"/>
    <w:rsid w:val="002F344D"/>
    <w:rsid w:val="003135D1"/>
    <w:rsid w:val="003139BD"/>
    <w:rsid w:val="00326F90"/>
    <w:rsid w:val="00344EE4"/>
    <w:rsid w:val="00345398"/>
    <w:rsid w:val="003674BB"/>
    <w:rsid w:val="003A42F6"/>
    <w:rsid w:val="003A5A5D"/>
    <w:rsid w:val="003B138E"/>
    <w:rsid w:val="003C2A23"/>
    <w:rsid w:val="003E2442"/>
    <w:rsid w:val="003F0A1E"/>
    <w:rsid w:val="00445B59"/>
    <w:rsid w:val="00454D82"/>
    <w:rsid w:val="0045788E"/>
    <w:rsid w:val="0048211B"/>
    <w:rsid w:val="004854AE"/>
    <w:rsid w:val="004920F4"/>
    <w:rsid w:val="004E03FF"/>
    <w:rsid w:val="004E54BA"/>
    <w:rsid w:val="004E5EAE"/>
    <w:rsid w:val="0052158D"/>
    <w:rsid w:val="00521F8B"/>
    <w:rsid w:val="00522058"/>
    <w:rsid w:val="00544828"/>
    <w:rsid w:val="00560983"/>
    <w:rsid w:val="00567749"/>
    <w:rsid w:val="00583494"/>
    <w:rsid w:val="00594780"/>
    <w:rsid w:val="005D69F3"/>
    <w:rsid w:val="005F41A2"/>
    <w:rsid w:val="006076D6"/>
    <w:rsid w:val="006156F7"/>
    <w:rsid w:val="00624506"/>
    <w:rsid w:val="006324FE"/>
    <w:rsid w:val="0069309A"/>
    <w:rsid w:val="006A3626"/>
    <w:rsid w:val="006A4703"/>
    <w:rsid w:val="006B2907"/>
    <w:rsid w:val="006C2596"/>
    <w:rsid w:val="006D4097"/>
    <w:rsid w:val="006D53A8"/>
    <w:rsid w:val="006E2FD3"/>
    <w:rsid w:val="00711885"/>
    <w:rsid w:val="00714830"/>
    <w:rsid w:val="00733BBC"/>
    <w:rsid w:val="0073561C"/>
    <w:rsid w:val="0073778E"/>
    <w:rsid w:val="00742BC3"/>
    <w:rsid w:val="00751B4E"/>
    <w:rsid w:val="00752913"/>
    <w:rsid w:val="00766B7D"/>
    <w:rsid w:val="007732C4"/>
    <w:rsid w:val="0078646E"/>
    <w:rsid w:val="007A782E"/>
    <w:rsid w:val="007C118F"/>
    <w:rsid w:val="007F5743"/>
    <w:rsid w:val="0080163E"/>
    <w:rsid w:val="00807B98"/>
    <w:rsid w:val="00822F55"/>
    <w:rsid w:val="00825A57"/>
    <w:rsid w:val="00831EC3"/>
    <w:rsid w:val="0085553A"/>
    <w:rsid w:val="00882ED8"/>
    <w:rsid w:val="008A1D30"/>
    <w:rsid w:val="008B16B1"/>
    <w:rsid w:val="008B41B0"/>
    <w:rsid w:val="008D0EDA"/>
    <w:rsid w:val="008E05DF"/>
    <w:rsid w:val="008F0CD4"/>
    <w:rsid w:val="008F4BBB"/>
    <w:rsid w:val="00906E49"/>
    <w:rsid w:val="00907130"/>
    <w:rsid w:val="00912418"/>
    <w:rsid w:val="009353A7"/>
    <w:rsid w:val="00983CE8"/>
    <w:rsid w:val="009A48A9"/>
    <w:rsid w:val="009C0811"/>
    <w:rsid w:val="009D09BF"/>
    <w:rsid w:val="009D5C11"/>
    <w:rsid w:val="009D6359"/>
    <w:rsid w:val="009F1D92"/>
    <w:rsid w:val="00A54AB0"/>
    <w:rsid w:val="00A619EC"/>
    <w:rsid w:val="00A77D1D"/>
    <w:rsid w:val="00A84768"/>
    <w:rsid w:val="00A84EE1"/>
    <w:rsid w:val="00AA107E"/>
    <w:rsid w:val="00AA18BB"/>
    <w:rsid w:val="00AA1D8D"/>
    <w:rsid w:val="00AD5BFF"/>
    <w:rsid w:val="00AE2C6A"/>
    <w:rsid w:val="00AE4139"/>
    <w:rsid w:val="00AE7A27"/>
    <w:rsid w:val="00AF4B0F"/>
    <w:rsid w:val="00B20A63"/>
    <w:rsid w:val="00B36427"/>
    <w:rsid w:val="00B421A7"/>
    <w:rsid w:val="00B47730"/>
    <w:rsid w:val="00BA5911"/>
    <w:rsid w:val="00BA7843"/>
    <w:rsid w:val="00BB2159"/>
    <w:rsid w:val="00BC23FA"/>
    <w:rsid w:val="00BE4D2E"/>
    <w:rsid w:val="00BE5D12"/>
    <w:rsid w:val="00C05974"/>
    <w:rsid w:val="00C17361"/>
    <w:rsid w:val="00C20DE2"/>
    <w:rsid w:val="00C577EB"/>
    <w:rsid w:val="00C60C92"/>
    <w:rsid w:val="00C64C91"/>
    <w:rsid w:val="00C756FF"/>
    <w:rsid w:val="00C85E3E"/>
    <w:rsid w:val="00CA607A"/>
    <w:rsid w:val="00CA6A95"/>
    <w:rsid w:val="00CB0664"/>
    <w:rsid w:val="00CB1A3C"/>
    <w:rsid w:val="00CB1A71"/>
    <w:rsid w:val="00CB51BA"/>
    <w:rsid w:val="00CC6AB0"/>
    <w:rsid w:val="00CC7249"/>
    <w:rsid w:val="00CD4E80"/>
    <w:rsid w:val="00CD5E83"/>
    <w:rsid w:val="00CE526E"/>
    <w:rsid w:val="00D47710"/>
    <w:rsid w:val="00D63B85"/>
    <w:rsid w:val="00D83FB3"/>
    <w:rsid w:val="00DA7778"/>
    <w:rsid w:val="00DB134C"/>
    <w:rsid w:val="00DB3557"/>
    <w:rsid w:val="00DB519B"/>
    <w:rsid w:val="00DD013D"/>
    <w:rsid w:val="00DD1E98"/>
    <w:rsid w:val="00E15942"/>
    <w:rsid w:val="00E4289F"/>
    <w:rsid w:val="00E465D3"/>
    <w:rsid w:val="00E50E09"/>
    <w:rsid w:val="00E57827"/>
    <w:rsid w:val="00E6317B"/>
    <w:rsid w:val="00E776F2"/>
    <w:rsid w:val="00E82FB7"/>
    <w:rsid w:val="00E840B8"/>
    <w:rsid w:val="00E857C6"/>
    <w:rsid w:val="00E904E4"/>
    <w:rsid w:val="00E96A2A"/>
    <w:rsid w:val="00EA6EEC"/>
    <w:rsid w:val="00EE3772"/>
    <w:rsid w:val="00EF0C9C"/>
    <w:rsid w:val="00F2515C"/>
    <w:rsid w:val="00F428F0"/>
    <w:rsid w:val="00F86804"/>
    <w:rsid w:val="00FB2979"/>
    <w:rsid w:val="00FC61D5"/>
    <w:rsid w:val="00FC693F"/>
    <w:rsid w:val="00FD03DB"/>
    <w:rsid w:val="00FD4A5D"/>
    <w:rsid w:val="00FE369F"/>
    <w:rsid w:val="00FF5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84E18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9FEC196-3E58-445E-BCB7-5146CF595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3778</Words>
  <Characters>20781</Characters>
  <Application>Microsoft Office Word</Application>
  <DocSecurity>0</DocSecurity>
  <Lines>173</Lines>
  <Paragraphs>49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Luffi</Company>
  <LinksUpToDate>false</LinksUpToDate>
  <CharactersWithSpaces>24510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JULIO</cp:lastModifiedBy>
  <cp:revision>2</cp:revision>
  <cp:lastPrinted>2025-11-04T20:48:00Z</cp:lastPrinted>
  <dcterms:created xsi:type="dcterms:W3CDTF">2025-11-05T10:32:00Z</dcterms:created>
  <dcterms:modified xsi:type="dcterms:W3CDTF">2025-11-05T10:32:00Z</dcterms:modified>
</cp:coreProperties>
</file>